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17930" w14:textId="2C38FE3A" w:rsidR="005F6619" w:rsidRDefault="005F6619" w:rsidP="00B3235C">
      <w:pPr>
        <w:spacing w:after="1568" w:line="259" w:lineRule="auto"/>
        <w:ind w:left="426" w:firstLine="0"/>
        <w:jc w:val="left"/>
      </w:pPr>
    </w:p>
    <w:p w14:paraId="7BC323F0" w14:textId="77777777" w:rsidR="005F6619" w:rsidRDefault="007B70F9" w:rsidP="00B3235C">
      <w:pPr>
        <w:spacing w:after="2425" w:line="278" w:lineRule="auto"/>
        <w:ind w:left="426" w:right="73" w:firstLine="0"/>
        <w:jc w:val="center"/>
      </w:pPr>
      <w:r>
        <w:rPr>
          <w:b/>
          <w:sz w:val="43"/>
        </w:rPr>
        <w:t>Akran Değerlendirme Raporu</w:t>
      </w:r>
    </w:p>
    <w:p w14:paraId="2B4A507A" w14:textId="45D3F162" w:rsidR="00E94B26" w:rsidRDefault="00E94B26" w:rsidP="00B3235C">
      <w:pPr>
        <w:widowControl w:val="0"/>
        <w:autoSpaceDE w:val="0"/>
        <w:autoSpaceDN w:val="0"/>
        <w:spacing w:after="0" w:line="583" w:lineRule="auto"/>
        <w:ind w:left="426" w:right="88" w:firstLine="0"/>
        <w:jc w:val="center"/>
        <w:rPr>
          <w:b/>
          <w:bCs/>
          <w:spacing w:val="-2"/>
          <w:w w:val="90"/>
        </w:rPr>
      </w:pPr>
      <w:r w:rsidRPr="00214020">
        <w:rPr>
          <w:b/>
          <w:bCs/>
          <w:w w:val="90"/>
        </w:rPr>
        <w:t>GÜMÜŞHANE ÜNİVERSİTESİ</w:t>
      </w:r>
    </w:p>
    <w:p w14:paraId="5CFE1157" w14:textId="77777777" w:rsidR="00E94B26" w:rsidRDefault="00E94B26" w:rsidP="00B3235C">
      <w:pPr>
        <w:widowControl w:val="0"/>
        <w:autoSpaceDE w:val="0"/>
        <w:autoSpaceDN w:val="0"/>
        <w:spacing w:after="0" w:line="583" w:lineRule="auto"/>
        <w:ind w:left="426" w:right="88" w:firstLine="0"/>
        <w:jc w:val="center"/>
        <w:rPr>
          <w:b/>
          <w:bCs/>
          <w:spacing w:val="-2"/>
          <w:w w:val="90"/>
        </w:rPr>
      </w:pPr>
    </w:p>
    <w:p w14:paraId="19EC1937" w14:textId="54E65BCA" w:rsidR="00E94B26" w:rsidRPr="00214020" w:rsidRDefault="00B3235C" w:rsidP="00B3235C">
      <w:pPr>
        <w:widowControl w:val="0"/>
        <w:autoSpaceDE w:val="0"/>
        <w:autoSpaceDN w:val="0"/>
        <w:spacing w:after="0" w:line="583" w:lineRule="auto"/>
        <w:ind w:left="426" w:right="88" w:firstLine="0"/>
        <w:jc w:val="center"/>
        <w:rPr>
          <w:b/>
          <w:bCs/>
        </w:rPr>
      </w:pPr>
      <w:r>
        <w:rPr>
          <w:b/>
          <w:bCs/>
          <w:spacing w:val="-2"/>
          <w:w w:val="90"/>
        </w:rPr>
        <w:t xml:space="preserve">İnşaat Mühendisliği </w:t>
      </w:r>
      <w:r w:rsidR="00E94B26">
        <w:rPr>
          <w:b/>
          <w:bCs/>
          <w:spacing w:val="-2"/>
          <w:w w:val="90"/>
        </w:rPr>
        <w:t>Bölümü</w:t>
      </w:r>
    </w:p>
    <w:p w14:paraId="119007F5" w14:textId="77777777" w:rsidR="00E94B26" w:rsidRPr="00214020" w:rsidRDefault="00E94B26" w:rsidP="00B3235C">
      <w:pPr>
        <w:widowControl w:val="0"/>
        <w:autoSpaceDE w:val="0"/>
        <w:autoSpaceDN w:val="0"/>
        <w:spacing w:line="240" w:lineRule="auto"/>
        <w:ind w:left="426" w:firstLine="0"/>
        <w:jc w:val="center"/>
        <w:rPr>
          <w:b/>
        </w:rPr>
      </w:pPr>
    </w:p>
    <w:p w14:paraId="5D8E0596" w14:textId="77777777" w:rsidR="00E94B26" w:rsidRPr="00214020" w:rsidRDefault="00E94B26" w:rsidP="00B3235C">
      <w:pPr>
        <w:widowControl w:val="0"/>
        <w:autoSpaceDE w:val="0"/>
        <w:autoSpaceDN w:val="0"/>
        <w:spacing w:line="240" w:lineRule="auto"/>
        <w:ind w:left="426" w:firstLine="0"/>
        <w:jc w:val="center"/>
        <w:rPr>
          <w:b/>
        </w:rPr>
      </w:pPr>
    </w:p>
    <w:p w14:paraId="2C79458D" w14:textId="77777777" w:rsidR="00E94B26" w:rsidRPr="00214020" w:rsidRDefault="00E94B26" w:rsidP="00B3235C">
      <w:pPr>
        <w:widowControl w:val="0"/>
        <w:autoSpaceDE w:val="0"/>
        <w:autoSpaceDN w:val="0"/>
        <w:spacing w:line="240" w:lineRule="auto"/>
        <w:ind w:left="426" w:firstLine="0"/>
        <w:jc w:val="center"/>
        <w:rPr>
          <w:b/>
        </w:rPr>
      </w:pPr>
    </w:p>
    <w:p w14:paraId="2C8D53BF" w14:textId="0600F44C" w:rsidR="00E94B26" w:rsidRDefault="00E94B26" w:rsidP="00B3235C">
      <w:pPr>
        <w:widowControl w:val="0"/>
        <w:autoSpaceDE w:val="0"/>
        <w:autoSpaceDN w:val="0"/>
        <w:spacing w:before="54" w:line="240" w:lineRule="auto"/>
        <w:ind w:left="426" w:firstLine="0"/>
        <w:jc w:val="center"/>
        <w:rPr>
          <w:b/>
        </w:rPr>
      </w:pPr>
      <w:r>
        <w:rPr>
          <w:b/>
        </w:rPr>
        <w:t>Hazırlayanlar</w:t>
      </w:r>
    </w:p>
    <w:p w14:paraId="57D13FF3" w14:textId="70CB1F3D" w:rsidR="00E94B26" w:rsidRDefault="00E94B26" w:rsidP="00B3235C">
      <w:pPr>
        <w:widowControl w:val="0"/>
        <w:autoSpaceDE w:val="0"/>
        <w:autoSpaceDN w:val="0"/>
        <w:spacing w:before="54" w:line="240" w:lineRule="auto"/>
        <w:ind w:left="426" w:firstLine="0"/>
        <w:jc w:val="center"/>
        <w:rPr>
          <w:b/>
        </w:rPr>
      </w:pPr>
      <w:r>
        <w:rPr>
          <w:b/>
        </w:rPr>
        <w:t xml:space="preserve">Akran </w:t>
      </w:r>
      <w:proofErr w:type="spellStart"/>
      <w:proofErr w:type="gramStart"/>
      <w:r>
        <w:rPr>
          <w:b/>
        </w:rPr>
        <w:t>Bölümü:</w:t>
      </w:r>
      <w:r w:rsidR="00B3235C">
        <w:rPr>
          <w:b/>
        </w:rPr>
        <w:t>Makine</w:t>
      </w:r>
      <w:proofErr w:type="spellEnd"/>
      <w:proofErr w:type="gramEnd"/>
      <w:r w:rsidR="00B3235C">
        <w:rPr>
          <w:b/>
        </w:rPr>
        <w:t xml:space="preserve"> Mühendisliği Bölümü</w:t>
      </w:r>
    </w:p>
    <w:p w14:paraId="3B7A6AF6" w14:textId="4E33AD85" w:rsidR="00B3235C" w:rsidRDefault="00B3235C" w:rsidP="00B3235C">
      <w:pPr>
        <w:widowControl w:val="0"/>
        <w:autoSpaceDE w:val="0"/>
        <w:autoSpaceDN w:val="0"/>
        <w:spacing w:before="54" w:line="240" w:lineRule="auto"/>
        <w:ind w:left="426" w:firstLine="0"/>
        <w:jc w:val="center"/>
        <w:rPr>
          <w:b/>
        </w:rPr>
      </w:pPr>
      <w:r>
        <w:rPr>
          <w:b/>
        </w:rPr>
        <w:t>Dr. Öğr. Üyesi Dursun EKMEKCİ</w:t>
      </w:r>
    </w:p>
    <w:p w14:paraId="34648E6A" w14:textId="4B34B115" w:rsidR="00E94B26" w:rsidRDefault="00B3235C" w:rsidP="00B3235C">
      <w:pPr>
        <w:widowControl w:val="0"/>
        <w:autoSpaceDE w:val="0"/>
        <w:autoSpaceDN w:val="0"/>
        <w:spacing w:before="54" w:line="240" w:lineRule="auto"/>
        <w:ind w:left="426" w:firstLine="0"/>
        <w:jc w:val="center"/>
      </w:pPr>
      <w:r>
        <w:rPr>
          <w:b/>
        </w:rPr>
        <w:t>Dr. Öğr. Üyesi Yiğit Serkan ŞAHİN</w:t>
      </w:r>
    </w:p>
    <w:p w14:paraId="23928264" w14:textId="77777777" w:rsidR="00E94B26" w:rsidRDefault="00E94B26" w:rsidP="00B3235C">
      <w:pPr>
        <w:spacing w:after="0" w:line="259" w:lineRule="auto"/>
        <w:ind w:left="426" w:right="75" w:firstLine="0"/>
        <w:jc w:val="center"/>
      </w:pPr>
    </w:p>
    <w:p w14:paraId="29E52B17" w14:textId="77777777" w:rsidR="00E94B26" w:rsidRDefault="00E94B26" w:rsidP="00B3235C">
      <w:pPr>
        <w:spacing w:after="0" w:line="259" w:lineRule="auto"/>
        <w:ind w:left="426" w:right="75" w:firstLine="0"/>
        <w:jc w:val="center"/>
      </w:pPr>
    </w:p>
    <w:p w14:paraId="048B7F23" w14:textId="77777777" w:rsidR="00E94B26" w:rsidRDefault="00E94B26" w:rsidP="00B3235C">
      <w:pPr>
        <w:spacing w:after="0" w:line="259" w:lineRule="auto"/>
        <w:ind w:left="426" w:right="75" w:firstLine="0"/>
        <w:jc w:val="center"/>
      </w:pPr>
    </w:p>
    <w:p w14:paraId="67116A07" w14:textId="77777777" w:rsidR="00E94B26" w:rsidRDefault="00E94B26" w:rsidP="00B3235C">
      <w:pPr>
        <w:spacing w:after="0" w:line="259" w:lineRule="auto"/>
        <w:ind w:left="426" w:right="75" w:firstLine="0"/>
        <w:jc w:val="center"/>
      </w:pPr>
    </w:p>
    <w:p w14:paraId="5E653BD2" w14:textId="77777777" w:rsidR="00E94B26" w:rsidRDefault="00E94B26" w:rsidP="00B3235C">
      <w:pPr>
        <w:spacing w:after="0" w:line="259" w:lineRule="auto"/>
        <w:ind w:left="426" w:right="75" w:firstLine="0"/>
        <w:jc w:val="center"/>
      </w:pPr>
    </w:p>
    <w:p w14:paraId="72136A99" w14:textId="77777777" w:rsidR="00E94B26" w:rsidRDefault="00E94B26" w:rsidP="00B3235C">
      <w:pPr>
        <w:spacing w:after="0" w:line="259" w:lineRule="auto"/>
        <w:ind w:left="426" w:right="75" w:firstLine="0"/>
        <w:jc w:val="center"/>
      </w:pPr>
    </w:p>
    <w:p w14:paraId="4964BE13" w14:textId="77777777" w:rsidR="00E94B26" w:rsidRDefault="00E94B26" w:rsidP="00B3235C">
      <w:pPr>
        <w:spacing w:after="0" w:line="259" w:lineRule="auto"/>
        <w:ind w:left="426" w:right="75" w:firstLine="0"/>
        <w:jc w:val="center"/>
      </w:pPr>
    </w:p>
    <w:p w14:paraId="09378536" w14:textId="77777777" w:rsidR="00E94B26" w:rsidRDefault="00E94B26" w:rsidP="00B3235C">
      <w:pPr>
        <w:spacing w:after="0" w:line="259" w:lineRule="auto"/>
        <w:ind w:left="426" w:right="75" w:firstLine="0"/>
        <w:jc w:val="center"/>
      </w:pPr>
    </w:p>
    <w:p w14:paraId="0AB78C72" w14:textId="77777777" w:rsidR="00E94B26" w:rsidRDefault="00E94B26" w:rsidP="00B3235C">
      <w:pPr>
        <w:spacing w:after="0" w:line="259" w:lineRule="auto"/>
        <w:ind w:left="426" w:right="75" w:firstLine="0"/>
        <w:jc w:val="center"/>
      </w:pPr>
    </w:p>
    <w:p w14:paraId="0116629C" w14:textId="57596B72" w:rsidR="005F6619" w:rsidRDefault="007C416C" w:rsidP="00B3235C">
      <w:pPr>
        <w:spacing w:after="0" w:line="259" w:lineRule="auto"/>
        <w:ind w:left="426" w:right="75" w:firstLine="0"/>
        <w:jc w:val="center"/>
        <w:rPr>
          <w:b/>
          <w:sz w:val="29"/>
        </w:rPr>
      </w:pPr>
      <w:r>
        <w:rPr>
          <w:b/>
          <w:sz w:val="29"/>
        </w:rPr>
        <w:t>202</w:t>
      </w:r>
      <w:r w:rsidR="00E94B26">
        <w:rPr>
          <w:b/>
          <w:sz w:val="29"/>
        </w:rPr>
        <w:t>4</w:t>
      </w:r>
      <w:r>
        <w:rPr>
          <w:b/>
          <w:sz w:val="29"/>
        </w:rPr>
        <w:t>-2</w:t>
      </w:r>
      <w:r w:rsidR="00E94B26">
        <w:rPr>
          <w:b/>
          <w:sz w:val="29"/>
        </w:rPr>
        <w:t>5</w:t>
      </w:r>
      <w:r>
        <w:rPr>
          <w:b/>
          <w:sz w:val="29"/>
        </w:rPr>
        <w:t xml:space="preserve"> Akademik Dönemi</w:t>
      </w:r>
    </w:p>
    <w:p w14:paraId="3CA0D60C" w14:textId="77777777" w:rsidR="007C416C" w:rsidRDefault="007C416C" w:rsidP="00B3235C">
      <w:pPr>
        <w:spacing w:after="0" w:line="259" w:lineRule="auto"/>
        <w:ind w:left="426" w:right="75" w:firstLine="0"/>
        <w:jc w:val="center"/>
      </w:pPr>
    </w:p>
    <w:p w14:paraId="52D1B770" w14:textId="77777777" w:rsidR="005F6619" w:rsidRPr="00E94B26" w:rsidRDefault="007B70F9" w:rsidP="00B3235C">
      <w:pPr>
        <w:numPr>
          <w:ilvl w:val="0"/>
          <w:numId w:val="1"/>
        </w:numPr>
        <w:spacing w:after="45"/>
        <w:ind w:left="426" w:right="55" w:firstLine="0"/>
        <w:rPr>
          <w:b/>
          <w:bCs/>
        </w:rPr>
      </w:pPr>
      <w:r w:rsidRPr="00E94B26">
        <w:rPr>
          <w:b/>
          <w:bCs/>
        </w:rPr>
        <w:lastRenderedPageBreak/>
        <w:t>GİRİŞ</w:t>
      </w:r>
    </w:p>
    <w:p w14:paraId="52772971" w14:textId="77777777" w:rsidR="005F6619" w:rsidRPr="00E94B26" w:rsidRDefault="007B70F9" w:rsidP="00B3235C">
      <w:pPr>
        <w:spacing w:after="235"/>
        <w:ind w:left="426" w:right="55" w:firstLine="0"/>
        <w:rPr>
          <w:b/>
          <w:bCs/>
        </w:rPr>
      </w:pPr>
      <w:r w:rsidRPr="00E94B26">
        <w:rPr>
          <w:b/>
          <w:bCs/>
          <w:sz w:val="29"/>
        </w:rPr>
        <w:t xml:space="preserve">0.1. </w:t>
      </w:r>
      <w:r w:rsidRPr="00E94B26">
        <w:rPr>
          <w:b/>
          <w:bCs/>
        </w:rPr>
        <w:t>PROGRAMA AİT BİLGİLER</w:t>
      </w:r>
    </w:p>
    <w:p w14:paraId="407DAC9E" w14:textId="3BB474BD" w:rsidR="005F6619" w:rsidRDefault="0030261F" w:rsidP="00B3235C">
      <w:pPr>
        <w:spacing w:after="248"/>
        <w:ind w:left="426" w:right="55" w:firstLine="0"/>
      </w:pPr>
      <w:r w:rsidRPr="0030261F">
        <w:t>Bölümde yeterli sayıda akademik personel görev yapmaktadır. Ayrıca, öğrencilerin uygulamalı eğitim ihtiyaçlarını karşılayacak donanımda laboratuvar altyapısı da mevcuttur.</w:t>
      </w:r>
    </w:p>
    <w:p w14:paraId="3053F7B3" w14:textId="0E1EA8D5" w:rsidR="005F6619" w:rsidRDefault="0030261F" w:rsidP="00B3235C">
      <w:pPr>
        <w:spacing w:after="250" w:line="259" w:lineRule="auto"/>
        <w:ind w:left="426" w:firstLine="0"/>
        <w:jc w:val="left"/>
      </w:pPr>
      <w:r w:rsidRPr="0030261F">
        <w:t>Karşılıyor.</w:t>
      </w:r>
      <w:r w:rsidR="007B70F9">
        <w:t xml:space="preserve"> </w:t>
      </w:r>
    </w:p>
    <w:p w14:paraId="3355B9FB" w14:textId="77777777" w:rsidR="00EE16D3" w:rsidRDefault="00EE16D3" w:rsidP="00B3235C">
      <w:pPr>
        <w:spacing w:after="250" w:line="259" w:lineRule="auto"/>
        <w:ind w:left="426" w:firstLine="0"/>
        <w:jc w:val="left"/>
      </w:pPr>
    </w:p>
    <w:p w14:paraId="205260C0" w14:textId="77777777" w:rsidR="005F6619" w:rsidRPr="00E94B26" w:rsidRDefault="007B70F9" w:rsidP="00B3235C">
      <w:pPr>
        <w:numPr>
          <w:ilvl w:val="0"/>
          <w:numId w:val="2"/>
        </w:numPr>
        <w:spacing w:after="45"/>
        <w:ind w:left="426" w:right="55" w:firstLine="0"/>
        <w:rPr>
          <w:b/>
          <w:bCs/>
        </w:rPr>
      </w:pPr>
      <w:r w:rsidRPr="00E94B26">
        <w:rPr>
          <w:b/>
          <w:bCs/>
        </w:rPr>
        <w:t>ÖĞRENCİLER</w:t>
      </w:r>
    </w:p>
    <w:p w14:paraId="13566D9C" w14:textId="77777777" w:rsidR="005F6619" w:rsidRDefault="007B70F9" w:rsidP="00B3235C">
      <w:pPr>
        <w:numPr>
          <w:ilvl w:val="1"/>
          <w:numId w:val="2"/>
        </w:numPr>
        <w:spacing w:after="247"/>
        <w:ind w:left="426" w:right="55" w:firstLine="0"/>
        <w:rPr>
          <w:b/>
          <w:bCs/>
        </w:rPr>
      </w:pPr>
      <w:r w:rsidRPr="00E94B26">
        <w:rPr>
          <w:b/>
          <w:bCs/>
        </w:rPr>
        <w:t>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p>
    <w:p w14:paraId="0AF0FD91" w14:textId="524AAB9E" w:rsidR="00E94B26" w:rsidRDefault="00BD194A" w:rsidP="00B3235C">
      <w:pPr>
        <w:spacing w:after="247"/>
        <w:ind w:left="426" w:right="55" w:firstLine="0"/>
        <w:rPr>
          <w:b/>
          <w:bCs/>
        </w:rPr>
      </w:pPr>
      <w:r>
        <w:t>E</w:t>
      </w:r>
      <w:r w:rsidR="00DB16D6">
        <w:t>lde edilen verilerin öğrenciye yönelik destek mekanizmalarına daha etkin yansıtılması önerilmektedir.</w:t>
      </w:r>
      <w:r w:rsidR="00DB16D6" w:rsidRPr="00DB16D6">
        <w:t xml:space="preserve"> </w:t>
      </w:r>
      <w:r w:rsidR="00706F4D">
        <w:t>Listelenen kanıta</w:t>
      </w:r>
      <w:r w:rsidR="00706F4D" w:rsidRPr="00706F4D">
        <w:t xml:space="preserve"> </w:t>
      </w:r>
      <w:r w:rsidR="00706F4D" w:rsidRPr="00706F4D">
        <w:rPr>
          <w:u w:val="single"/>
        </w:rPr>
        <w:t>ulaşılmaktadır</w:t>
      </w:r>
      <w:r w:rsidR="00706F4D" w:rsidRPr="00706F4D">
        <w:t xml:space="preserve">. </w:t>
      </w:r>
      <w:r w:rsidR="00DB16D6" w:rsidRPr="00DB16D6">
        <w:t xml:space="preserve">Öğrenci profiline göre özelleştirilmiş </w:t>
      </w:r>
      <w:proofErr w:type="gramStart"/>
      <w:r w:rsidR="00DB16D6" w:rsidRPr="00DB16D6">
        <w:t>oryantasyon</w:t>
      </w:r>
      <w:proofErr w:type="gramEnd"/>
      <w:r w:rsidR="00DB16D6" w:rsidRPr="00DB16D6">
        <w:t xml:space="preserve"> programları ve akademik destek modüllerinin daha sistematik biçimde yapılandırılması önerilebilir.</w:t>
      </w:r>
    </w:p>
    <w:p w14:paraId="431EF986" w14:textId="77777777" w:rsidR="00DB16D6" w:rsidRPr="00DB16D6" w:rsidRDefault="00DB16D6" w:rsidP="00B3235C">
      <w:pPr>
        <w:spacing w:after="247"/>
        <w:ind w:left="426" w:right="55" w:firstLine="0"/>
        <w:rPr>
          <w:bCs/>
        </w:rPr>
      </w:pPr>
      <w:r w:rsidRPr="00DB16D6">
        <w:rPr>
          <w:bCs/>
        </w:rPr>
        <w:t xml:space="preserve">Karşılıyor. </w:t>
      </w:r>
    </w:p>
    <w:p w14:paraId="2396EFAD" w14:textId="77777777" w:rsidR="005F6619" w:rsidRDefault="007B70F9" w:rsidP="00B3235C">
      <w:pPr>
        <w:numPr>
          <w:ilvl w:val="1"/>
          <w:numId w:val="2"/>
        </w:numPr>
        <w:spacing w:after="248" w:line="219" w:lineRule="auto"/>
        <w:ind w:left="426" w:right="55" w:firstLine="0"/>
        <w:rPr>
          <w:b/>
          <w:bCs/>
        </w:rPr>
      </w:pPr>
      <w:r w:rsidRPr="00E94B26">
        <w:rPr>
          <w:b/>
          <w:bCs/>
        </w:rPr>
        <w:t>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14:paraId="39B74435" w14:textId="6FA8933F" w:rsidR="00416C83" w:rsidRDefault="00416C83" w:rsidP="00B3235C">
      <w:pPr>
        <w:spacing w:after="248" w:line="219" w:lineRule="auto"/>
        <w:ind w:left="426" w:right="55" w:firstLine="0"/>
        <w:rPr>
          <w:bCs/>
        </w:rPr>
      </w:pPr>
      <w:r w:rsidRPr="00416C83">
        <w:rPr>
          <w:bCs/>
        </w:rPr>
        <w:t xml:space="preserve">Öğrenci hareketliliğini artırmak amacıyla bu uygulamaların daha fazla tanıtılması önerilmektedir. </w:t>
      </w:r>
      <w:r w:rsidR="00706F4D" w:rsidRPr="00706F4D">
        <w:rPr>
          <w:bCs/>
        </w:rPr>
        <w:t xml:space="preserve">Listelenen </w:t>
      </w:r>
      <w:r w:rsidR="00706F4D">
        <w:rPr>
          <w:bCs/>
        </w:rPr>
        <w:t>iki</w:t>
      </w:r>
      <w:r w:rsidR="00706F4D" w:rsidRPr="00706F4D">
        <w:rPr>
          <w:bCs/>
        </w:rPr>
        <w:t xml:space="preserve"> adet kanıttan </w:t>
      </w:r>
      <w:r w:rsidR="00706F4D">
        <w:rPr>
          <w:bCs/>
        </w:rPr>
        <w:t>bir</w:t>
      </w:r>
      <w:r w:rsidR="00706F4D" w:rsidRPr="00706F4D">
        <w:rPr>
          <w:bCs/>
        </w:rPr>
        <w:t xml:space="preserve"> tanesine </w:t>
      </w:r>
      <w:r w:rsidR="00706F4D" w:rsidRPr="00706F4D">
        <w:rPr>
          <w:bCs/>
          <w:u w:val="single"/>
        </w:rPr>
        <w:t>ulaşılamamaktadır</w:t>
      </w:r>
      <w:r w:rsidR="00706F4D" w:rsidRPr="00706F4D">
        <w:rPr>
          <w:bCs/>
        </w:rPr>
        <w:t xml:space="preserve">. </w:t>
      </w:r>
      <w:r w:rsidRPr="00416C83">
        <w:rPr>
          <w:bCs/>
        </w:rPr>
        <w:t xml:space="preserve">Yatay/dikey geçiş, çift ana dal ve değişim programları hakkında öğrencilere yönelik bilgilendirme toplantıları ve rehber dokümanlar artırılmalıdır. Ayrıca, bu </w:t>
      </w:r>
      <w:proofErr w:type="gramStart"/>
      <w:r w:rsidRPr="00416C83">
        <w:rPr>
          <w:bCs/>
        </w:rPr>
        <w:t>imkanlardan</w:t>
      </w:r>
      <w:proofErr w:type="gramEnd"/>
      <w:r w:rsidRPr="00416C83">
        <w:rPr>
          <w:bCs/>
        </w:rPr>
        <w:t xml:space="preserve"> yararlanan öğrenci sayısının yıllık olarak izlenmesi ve analiz edilmesi önerilir.</w:t>
      </w:r>
    </w:p>
    <w:p w14:paraId="6CDA735D" w14:textId="77777777" w:rsidR="00416C83" w:rsidRPr="00416C83" w:rsidRDefault="00416C83" w:rsidP="00B3235C">
      <w:pPr>
        <w:spacing w:after="248" w:line="219" w:lineRule="auto"/>
        <w:ind w:left="426" w:right="55" w:firstLine="0"/>
        <w:rPr>
          <w:bCs/>
        </w:rPr>
      </w:pPr>
      <w:r w:rsidRPr="00416C83">
        <w:rPr>
          <w:bCs/>
        </w:rPr>
        <w:t xml:space="preserve">Karşılıyor. </w:t>
      </w:r>
    </w:p>
    <w:p w14:paraId="66E13149" w14:textId="77777777" w:rsidR="005F6619" w:rsidRDefault="007B70F9" w:rsidP="00B3235C">
      <w:pPr>
        <w:numPr>
          <w:ilvl w:val="1"/>
          <w:numId w:val="2"/>
        </w:numPr>
        <w:spacing w:after="246"/>
        <w:ind w:left="426" w:right="55" w:firstLine="0"/>
        <w:rPr>
          <w:b/>
          <w:bCs/>
        </w:rPr>
      </w:pPr>
      <w:r w:rsidRPr="00E94B26">
        <w:rPr>
          <w:b/>
          <w:bCs/>
        </w:rPr>
        <w:t>Kurum ve/veya program tarafından başka kurumlarla yapılacak anlaşmalar ve kurulacak ortaklıklar ile öğrenci hareketliliğini teşvik edecek ve sağlayacak önlemler alınmalıdır.</w:t>
      </w:r>
    </w:p>
    <w:p w14:paraId="4B3CFD49" w14:textId="489B08B8" w:rsidR="00E94B26" w:rsidRPr="002E4DD4" w:rsidRDefault="002E4DD4" w:rsidP="00B3235C">
      <w:pPr>
        <w:spacing w:after="246"/>
        <w:ind w:left="426" w:right="55" w:firstLine="0"/>
        <w:rPr>
          <w:bCs/>
        </w:rPr>
      </w:pPr>
      <w:r w:rsidRPr="002E4DD4">
        <w:rPr>
          <w:bCs/>
        </w:rPr>
        <w:t xml:space="preserve">Öğrenci değişim programlarının tanıtımı artırılmalı ve anlaşmalı üniversite sayısı genişletilmelidir. </w:t>
      </w:r>
      <w:r w:rsidR="00706F4D" w:rsidRPr="00706F4D">
        <w:rPr>
          <w:bCs/>
        </w:rPr>
        <w:t xml:space="preserve">Listelenen </w:t>
      </w:r>
      <w:r w:rsidR="00E96CF6">
        <w:rPr>
          <w:bCs/>
        </w:rPr>
        <w:t>iki</w:t>
      </w:r>
      <w:r w:rsidR="00706F4D" w:rsidRPr="00706F4D">
        <w:rPr>
          <w:bCs/>
        </w:rPr>
        <w:t xml:space="preserve"> adet kanıt</w:t>
      </w:r>
      <w:r w:rsidR="00E96CF6">
        <w:rPr>
          <w:bCs/>
        </w:rPr>
        <w:t>a</w:t>
      </w:r>
      <w:r w:rsidR="00706F4D" w:rsidRPr="00706F4D">
        <w:rPr>
          <w:bCs/>
        </w:rPr>
        <w:t xml:space="preserve"> </w:t>
      </w:r>
      <w:r w:rsidR="00706F4D" w:rsidRPr="00706F4D">
        <w:rPr>
          <w:bCs/>
          <w:u w:val="single"/>
        </w:rPr>
        <w:t>ulaşılmaktadır</w:t>
      </w:r>
      <w:r w:rsidR="00706F4D" w:rsidRPr="00706F4D">
        <w:rPr>
          <w:bCs/>
        </w:rPr>
        <w:t xml:space="preserve">. </w:t>
      </w:r>
      <w:r w:rsidRPr="002E4DD4">
        <w:rPr>
          <w:bCs/>
        </w:rPr>
        <w:t>Ayrıca, değişim programlarına katılan öğrenci sayısı yıllık olarak izlenip analiz edilmelidir.</w:t>
      </w:r>
    </w:p>
    <w:p w14:paraId="3C86D205" w14:textId="77777777" w:rsidR="002E4DD4" w:rsidRPr="002E4DD4" w:rsidRDefault="002E4DD4" w:rsidP="00B3235C">
      <w:pPr>
        <w:spacing w:after="246"/>
        <w:ind w:left="426" w:right="55" w:firstLine="0"/>
        <w:rPr>
          <w:bCs/>
        </w:rPr>
      </w:pPr>
      <w:r w:rsidRPr="002E4DD4">
        <w:rPr>
          <w:bCs/>
        </w:rPr>
        <w:t xml:space="preserve">Karşılıyor. </w:t>
      </w:r>
    </w:p>
    <w:p w14:paraId="143B5921" w14:textId="5AFDC022" w:rsidR="005F6619" w:rsidRDefault="007B70F9" w:rsidP="00B3235C">
      <w:pPr>
        <w:keepNext/>
        <w:numPr>
          <w:ilvl w:val="1"/>
          <w:numId w:val="2"/>
        </w:numPr>
        <w:spacing w:after="246" w:line="221" w:lineRule="auto"/>
        <w:ind w:left="425" w:right="57" w:firstLine="0"/>
        <w:rPr>
          <w:b/>
          <w:bCs/>
        </w:rPr>
      </w:pPr>
      <w:r w:rsidRPr="00E94B26">
        <w:rPr>
          <w:b/>
          <w:bCs/>
        </w:rPr>
        <w:t>Öğrencileri ders ve kariyer planlaması konularında yönlendirecek danışmanlık hizmeti verilmelidir.</w:t>
      </w:r>
    </w:p>
    <w:p w14:paraId="64BC7977" w14:textId="4D02E82A" w:rsidR="00E94B26" w:rsidRDefault="002E4DD4" w:rsidP="00B3235C">
      <w:pPr>
        <w:spacing w:after="246"/>
        <w:ind w:left="426" w:right="55" w:firstLine="0"/>
        <w:rPr>
          <w:bCs/>
        </w:rPr>
      </w:pPr>
      <w:r w:rsidRPr="002E4DD4">
        <w:rPr>
          <w:bCs/>
        </w:rPr>
        <w:t>Danışman-öğrenci görüşmelerinin periyodik olarak raporlanması ve kariyer planlamasına yönelik bireysel rehberlik faaliyetlerinin artırılması önerilmektedir.</w:t>
      </w:r>
      <w:r w:rsidR="00706F4D" w:rsidRPr="00706F4D">
        <w:t xml:space="preserve"> </w:t>
      </w:r>
      <w:r w:rsidR="00706F4D" w:rsidRPr="00706F4D">
        <w:rPr>
          <w:bCs/>
        </w:rPr>
        <w:t xml:space="preserve">Listelenen </w:t>
      </w:r>
      <w:r w:rsidR="00E96CF6">
        <w:rPr>
          <w:bCs/>
        </w:rPr>
        <w:t>bir</w:t>
      </w:r>
      <w:r w:rsidR="00706F4D" w:rsidRPr="00706F4D">
        <w:rPr>
          <w:bCs/>
        </w:rPr>
        <w:t xml:space="preserve"> adet kanıt</w:t>
      </w:r>
      <w:r w:rsidR="00E96CF6">
        <w:rPr>
          <w:bCs/>
        </w:rPr>
        <w:t>a</w:t>
      </w:r>
      <w:r w:rsidR="00706F4D" w:rsidRPr="00706F4D">
        <w:rPr>
          <w:bCs/>
        </w:rPr>
        <w:t xml:space="preserve"> </w:t>
      </w:r>
      <w:r w:rsidR="00706F4D" w:rsidRPr="00706F4D">
        <w:rPr>
          <w:bCs/>
          <w:u w:val="single"/>
        </w:rPr>
        <w:t>ulaşılmaktadır</w:t>
      </w:r>
      <w:r w:rsidR="00706F4D" w:rsidRPr="00706F4D">
        <w:rPr>
          <w:bCs/>
        </w:rPr>
        <w:t>.</w:t>
      </w:r>
    </w:p>
    <w:p w14:paraId="47CD5236" w14:textId="77777777" w:rsidR="002E4DD4" w:rsidRPr="002E4DD4" w:rsidRDefault="002E4DD4" w:rsidP="00B3235C">
      <w:pPr>
        <w:spacing w:after="246"/>
        <w:ind w:left="426" w:right="55" w:firstLine="0"/>
        <w:rPr>
          <w:bCs/>
        </w:rPr>
      </w:pPr>
      <w:r w:rsidRPr="002E4DD4">
        <w:rPr>
          <w:bCs/>
        </w:rPr>
        <w:lastRenderedPageBreak/>
        <w:t xml:space="preserve">Karşılıyor. </w:t>
      </w:r>
    </w:p>
    <w:p w14:paraId="28E63DD2" w14:textId="4373E267" w:rsidR="005F6619" w:rsidRDefault="007B70F9" w:rsidP="00B3235C">
      <w:pPr>
        <w:numPr>
          <w:ilvl w:val="1"/>
          <w:numId w:val="2"/>
        </w:numPr>
        <w:spacing w:after="246"/>
        <w:ind w:left="426" w:right="55" w:firstLine="0"/>
        <w:rPr>
          <w:b/>
          <w:bCs/>
        </w:rPr>
      </w:pPr>
      <w:r w:rsidRPr="00E94B26">
        <w:rPr>
          <w:b/>
          <w:bCs/>
        </w:rPr>
        <w:t>Öğrencilerin program kapsamındaki tüm dersler ve diğer etkinliklerdeki başarıları şeffaf, adil ve tutarlı yöntemlerle ölçülmeli ve değerlendirilmelidir.</w:t>
      </w:r>
    </w:p>
    <w:p w14:paraId="729307EC" w14:textId="5F71610D" w:rsidR="00E94B26" w:rsidRPr="009009D2" w:rsidRDefault="009009D2" w:rsidP="00B3235C">
      <w:pPr>
        <w:pStyle w:val="ListeParagraf"/>
        <w:ind w:left="426" w:firstLine="0"/>
        <w:rPr>
          <w:bCs/>
        </w:rPr>
      </w:pPr>
      <w:r w:rsidRPr="009009D2">
        <w:rPr>
          <w:bCs/>
        </w:rPr>
        <w:t xml:space="preserve">Değerlendirme süreçlerinin tutarlılığını artırmak için </w:t>
      </w:r>
      <w:proofErr w:type="spellStart"/>
      <w:r w:rsidRPr="009009D2">
        <w:rPr>
          <w:bCs/>
        </w:rPr>
        <w:t>rubriklerin</w:t>
      </w:r>
      <w:proofErr w:type="spellEnd"/>
      <w:r w:rsidRPr="009009D2">
        <w:rPr>
          <w:bCs/>
        </w:rPr>
        <w:t xml:space="preserve"> yaygınlaştırılması ve öğretim elemanları arasında ortak değerlendirme toplantıları yapılması önerilir.</w:t>
      </w:r>
      <w:r w:rsidR="00E96CF6" w:rsidRPr="00E96CF6">
        <w:rPr>
          <w:bCs/>
        </w:rPr>
        <w:t xml:space="preserve"> Listelenen bir adet kanıta </w:t>
      </w:r>
      <w:r w:rsidR="00E96CF6" w:rsidRPr="00E96CF6">
        <w:rPr>
          <w:bCs/>
          <w:u w:val="single"/>
        </w:rPr>
        <w:t>ulaşılmaktadır</w:t>
      </w:r>
      <w:r w:rsidR="00E96CF6" w:rsidRPr="00E96CF6">
        <w:rPr>
          <w:bCs/>
        </w:rPr>
        <w:t>.</w:t>
      </w:r>
    </w:p>
    <w:p w14:paraId="6055245C" w14:textId="77777777" w:rsidR="009009D2" w:rsidRPr="009009D2" w:rsidRDefault="009009D2" w:rsidP="00B3235C">
      <w:pPr>
        <w:spacing w:after="246"/>
        <w:ind w:left="426" w:right="55" w:firstLine="0"/>
        <w:rPr>
          <w:bCs/>
        </w:rPr>
      </w:pPr>
      <w:r w:rsidRPr="009009D2">
        <w:rPr>
          <w:bCs/>
        </w:rPr>
        <w:t xml:space="preserve">Karşılıyor. </w:t>
      </w:r>
    </w:p>
    <w:p w14:paraId="23CE3039" w14:textId="77777777" w:rsidR="005F6619" w:rsidRDefault="007B70F9" w:rsidP="00B3235C">
      <w:pPr>
        <w:numPr>
          <w:ilvl w:val="1"/>
          <w:numId w:val="2"/>
        </w:numPr>
        <w:spacing w:after="246"/>
        <w:ind w:left="426" w:right="55" w:firstLine="0"/>
        <w:rPr>
          <w:b/>
          <w:bCs/>
        </w:rPr>
      </w:pPr>
      <w:r w:rsidRPr="00E94B26">
        <w:rPr>
          <w:b/>
          <w:bCs/>
        </w:rPr>
        <w:t>Öğrencilerin mezuniyetlerine karar verebilmek için, programın gerektirdiği tüm koşulların yerine getirildiğini belirleyecek güvenilir yöntemler geliştirilmiş ve uygulanıyor olmalıdır.</w:t>
      </w:r>
    </w:p>
    <w:p w14:paraId="62BC217C" w14:textId="2F8AD30F" w:rsidR="00E94B26" w:rsidRDefault="009009D2" w:rsidP="00B3235C">
      <w:pPr>
        <w:spacing w:after="246"/>
        <w:ind w:left="426" w:right="55" w:firstLine="0"/>
        <w:rPr>
          <w:bCs/>
        </w:rPr>
      </w:pPr>
      <w:r w:rsidRPr="009009D2">
        <w:rPr>
          <w:bCs/>
        </w:rPr>
        <w:t>Staj, bitirme projesi ve mezuniyet öncesi kontrollerin dijital takibi güçlendirilmeli; bu süreçlerin düzenli olarak kalite komisyonu tarafından izlenmesi önerilmektedir.</w:t>
      </w:r>
      <w:r w:rsidR="00E96CF6" w:rsidRPr="00E96CF6">
        <w:rPr>
          <w:bCs/>
        </w:rPr>
        <w:t xml:space="preserve"> Listelenen </w:t>
      </w:r>
      <w:r w:rsidR="00E96CF6">
        <w:rPr>
          <w:bCs/>
        </w:rPr>
        <w:t>yedi</w:t>
      </w:r>
      <w:r w:rsidR="00E96CF6" w:rsidRPr="00E96CF6">
        <w:rPr>
          <w:bCs/>
        </w:rPr>
        <w:t xml:space="preserve"> adet kanıt</w:t>
      </w:r>
      <w:r w:rsidR="00E96CF6">
        <w:rPr>
          <w:bCs/>
        </w:rPr>
        <w:t>tan bir tanesine</w:t>
      </w:r>
      <w:r w:rsidR="00E96CF6" w:rsidRPr="00E96CF6">
        <w:rPr>
          <w:bCs/>
        </w:rPr>
        <w:t xml:space="preserve"> </w:t>
      </w:r>
      <w:r w:rsidR="00E96CF6" w:rsidRPr="00E96CF6">
        <w:rPr>
          <w:bCs/>
          <w:u w:val="single"/>
        </w:rPr>
        <w:t>ulaşıl</w:t>
      </w:r>
      <w:r w:rsidR="00E96CF6">
        <w:rPr>
          <w:bCs/>
          <w:u w:val="single"/>
        </w:rPr>
        <w:t>ma</w:t>
      </w:r>
      <w:r w:rsidR="00E96CF6" w:rsidRPr="00E96CF6">
        <w:rPr>
          <w:bCs/>
          <w:u w:val="single"/>
        </w:rPr>
        <w:t>maktadır</w:t>
      </w:r>
      <w:r w:rsidR="00E96CF6" w:rsidRPr="00E96CF6">
        <w:rPr>
          <w:bCs/>
        </w:rPr>
        <w:t>.</w:t>
      </w:r>
    </w:p>
    <w:p w14:paraId="04746183" w14:textId="77777777" w:rsidR="009009D2" w:rsidRDefault="009009D2" w:rsidP="00B3235C">
      <w:pPr>
        <w:spacing w:after="246"/>
        <w:ind w:left="426" w:right="55" w:firstLine="0"/>
        <w:rPr>
          <w:bCs/>
        </w:rPr>
      </w:pPr>
      <w:r w:rsidRPr="009009D2">
        <w:rPr>
          <w:bCs/>
        </w:rPr>
        <w:t xml:space="preserve">Karşılıyor. </w:t>
      </w:r>
    </w:p>
    <w:p w14:paraId="7ACC9923" w14:textId="77777777" w:rsidR="00EE16D3" w:rsidRPr="009009D2" w:rsidRDefault="00EE16D3" w:rsidP="00B3235C">
      <w:pPr>
        <w:spacing w:after="246"/>
        <w:ind w:left="426" w:right="55" w:firstLine="0"/>
        <w:rPr>
          <w:bCs/>
        </w:rPr>
      </w:pPr>
    </w:p>
    <w:p w14:paraId="40054ABA" w14:textId="77777777" w:rsidR="005F6619" w:rsidRPr="00E94B26" w:rsidRDefault="007B70F9" w:rsidP="00B3235C">
      <w:pPr>
        <w:numPr>
          <w:ilvl w:val="0"/>
          <w:numId w:val="2"/>
        </w:numPr>
        <w:ind w:left="426" w:right="55" w:firstLine="0"/>
        <w:rPr>
          <w:b/>
          <w:bCs/>
        </w:rPr>
      </w:pPr>
      <w:r w:rsidRPr="00E94B26">
        <w:rPr>
          <w:b/>
          <w:bCs/>
        </w:rPr>
        <w:t>PROGRAM EĞİTİM AMAÇLARI</w:t>
      </w:r>
    </w:p>
    <w:p w14:paraId="2610A800" w14:textId="77777777" w:rsidR="005F6619" w:rsidRDefault="007B70F9" w:rsidP="00B3235C">
      <w:pPr>
        <w:numPr>
          <w:ilvl w:val="1"/>
          <w:numId w:val="2"/>
        </w:numPr>
        <w:spacing w:after="235"/>
        <w:ind w:left="426" w:right="55" w:firstLine="0"/>
        <w:rPr>
          <w:b/>
          <w:bCs/>
        </w:rPr>
      </w:pPr>
      <w:r w:rsidRPr="00E94B26">
        <w:rPr>
          <w:b/>
          <w:bCs/>
        </w:rPr>
        <w:t>Değerlendirilecek her program için program eğitim amaçları tanımlanmış olmalıdır.</w:t>
      </w:r>
    </w:p>
    <w:p w14:paraId="2FEDF2D2" w14:textId="5361046B" w:rsidR="00D83793" w:rsidRPr="00D83793" w:rsidRDefault="00D83793" w:rsidP="00B3235C">
      <w:pPr>
        <w:spacing w:after="235"/>
        <w:ind w:left="426" w:right="55" w:firstLine="0"/>
        <w:rPr>
          <w:bCs/>
        </w:rPr>
      </w:pPr>
      <w:r w:rsidRPr="00D83793">
        <w:rPr>
          <w:bCs/>
        </w:rPr>
        <w:t>Eğitim amaçlarının paydaş görüşleriyle güncellenme süreci daha görünür hale getirilmeli ve bu amaçlar öğrencilere daha etkin şekilde tanıtılmalıdır.</w:t>
      </w:r>
      <w:r w:rsidR="00E96CF6" w:rsidRPr="00E96CF6">
        <w:rPr>
          <w:bCs/>
        </w:rPr>
        <w:t xml:space="preserve"> Listelenen </w:t>
      </w:r>
      <w:r w:rsidR="00E96CF6">
        <w:rPr>
          <w:bCs/>
        </w:rPr>
        <w:t>iki</w:t>
      </w:r>
      <w:r w:rsidR="00E96CF6" w:rsidRPr="00E96CF6">
        <w:rPr>
          <w:bCs/>
        </w:rPr>
        <w:t xml:space="preserve"> adet kanıta </w:t>
      </w:r>
      <w:r w:rsidR="00E96CF6" w:rsidRPr="00E96CF6">
        <w:rPr>
          <w:bCs/>
          <w:u w:val="single"/>
        </w:rPr>
        <w:t>ulaşılmaktadır</w:t>
      </w:r>
      <w:r w:rsidR="00E96CF6" w:rsidRPr="00E96CF6">
        <w:rPr>
          <w:bCs/>
        </w:rPr>
        <w:t>.</w:t>
      </w:r>
    </w:p>
    <w:p w14:paraId="308FF5FD" w14:textId="77777777" w:rsidR="00D83793" w:rsidRPr="00D83793" w:rsidRDefault="00D83793" w:rsidP="00B3235C">
      <w:pPr>
        <w:spacing w:after="246"/>
        <w:ind w:left="426" w:right="55" w:firstLine="0"/>
        <w:rPr>
          <w:bCs/>
        </w:rPr>
      </w:pPr>
      <w:r w:rsidRPr="00D83793">
        <w:rPr>
          <w:bCs/>
        </w:rPr>
        <w:t xml:space="preserve">Karşılıyor. </w:t>
      </w:r>
    </w:p>
    <w:p w14:paraId="5A2794F2" w14:textId="2E8CC615" w:rsidR="005F6619" w:rsidRPr="00E94B26" w:rsidRDefault="007B70F9" w:rsidP="00B3235C">
      <w:pPr>
        <w:numPr>
          <w:ilvl w:val="1"/>
          <w:numId w:val="2"/>
        </w:numPr>
        <w:spacing w:after="246"/>
        <w:ind w:left="426" w:right="55" w:firstLine="0"/>
        <w:rPr>
          <w:b/>
          <w:bCs/>
        </w:rPr>
      </w:pPr>
      <w:r w:rsidRPr="00E94B26">
        <w:rPr>
          <w:b/>
          <w:bCs/>
        </w:rPr>
        <w:t>Bu amaçlar; programın mezunlarının yakın bir gelecekte erişmeleri istenen kariyer hedeflerini ve mesleki beklentileri tanımına uymalıdır.</w:t>
      </w:r>
    </w:p>
    <w:p w14:paraId="30CDF6E5" w14:textId="58754EB4" w:rsidR="00E94B26" w:rsidRDefault="008C24A4" w:rsidP="00B3235C">
      <w:pPr>
        <w:pStyle w:val="ListeParagraf"/>
        <w:ind w:left="426" w:firstLine="0"/>
        <w:rPr>
          <w:bCs/>
        </w:rPr>
      </w:pPr>
      <w:r w:rsidRPr="008C24A4">
        <w:rPr>
          <w:bCs/>
        </w:rPr>
        <w:t>Mezunların kariyer gelişim süreçlerinin izlenmesi ve bu verilerin eğitim amaçlarının güncellenmesinde daha aktif kullanılması önerilmektedir.</w:t>
      </w:r>
      <w:r w:rsidR="00A118AA" w:rsidRPr="00A118AA">
        <w:rPr>
          <w:bCs/>
        </w:rPr>
        <w:t xml:space="preserve"> Listelenen </w:t>
      </w:r>
      <w:r w:rsidR="00A118AA">
        <w:rPr>
          <w:bCs/>
        </w:rPr>
        <w:t>dört</w:t>
      </w:r>
      <w:r w:rsidR="00A118AA" w:rsidRPr="00A118AA">
        <w:rPr>
          <w:bCs/>
        </w:rPr>
        <w:t xml:space="preserve"> adet kanıta </w:t>
      </w:r>
      <w:r w:rsidR="00A118AA" w:rsidRPr="00A118AA">
        <w:rPr>
          <w:bCs/>
          <w:u w:val="single"/>
        </w:rPr>
        <w:t>ulaşılmaktadır</w:t>
      </w:r>
      <w:r w:rsidR="00A118AA" w:rsidRPr="00A118AA">
        <w:rPr>
          <w:bCs/>
        </w:rPr>
        <w:t>.</w:t>
      </w:r>
    </w:p>
    <w:p w14:paraId="353C09DE" w14:textId="77777777" w:rsidR="008C24A4" w:rsidRDefault="008C24A4" w:rsidP="00B3235C">
      <w:pPr>
        <w:pStyle w:val="ListeParagraf"/>
        <w:ind w:left="426" w:firstLine="0"/>
        <w:rPr>
          <w:bCs/>
        </w:rPr>
      </w:pPr>
    </w:p>
    <w:p w14:paraId="2E95B0B8" w14:textId="77777777" w:rsidR="008C24A4" w:rsidRPr="008C24A4" w:rsidRDefault="008C24A4" w:rsidP="00B3235C">
      <w:pPr>
        <w:pStyle w:val="ListeParagraf"/>
        <w:ind w:left="426" w:firstLine="0"/>
        <w:rPr>
          <w:bCs/>
        </w:rPr>
      </w:pPr>
      <w:r w:rsidRPr="008C24A4">
        <w:rPr>
          <w:bCs/>
        </w:rPr>
        <w:t xml:space="preserve">Karşılıyor. </w:t>
      </w:r>
    </w:p>
    <w:p w14:paraId="3597C46A" w14:textId="6997E79F" w:rsidR="005F6619" w:rsidRPr="00E94B26" w:rsidRDefault="007B70F9" w:rsidP="00B3235C">
      <w:pPr>
        <w:numPr>
          <w:ilvl w:val="1"/>
          <w:numId w:val="2"/>
        </w:numPr>
        <w:spacing w:after="235"/>
        <w:ind w:left="426" w:right="55" w:firstLine="0"/>
        <w:rPr>
          <w:b/>
          <w:bCs/>
        </w:rPr>
      </w:pPr>
      <w:r w:rsidRPr="00E94B26">
        <w:rPr>
          <w:b/>
          <w:bCs/>
        </w:rPr>
        <w:t xml:space="preserve">Kurumun, fakültenin ve bölümün </w:t>
      </w:r>
      <w:proofErr w:type="spellStart"/>
      <w:r w:rsidRPr="00E94B26">
        <w:rPr>
          <w:b/>
          <w:bCs/>
        </w:rPr>
        <w:t>özgörevleriyle</w:t>
      </w:r>
      <w:proofErr w:type="spellEnd"/>
      <w:r w:rsidRPr="00E94B26">
        <w:rPr>
          <w:b/>
          <w:bCs/>
        </w:rPr>
        <w:t xml:space="preserve"> uyumlu olmalıdır.</w:t>
      </w:r>
    </w:p>
    <w:p w14:paraId="691A8626" w14:textId="4E2C4CA6" w:rsidR="00E94B26" w:rsidRDefault="008C24A4" w:rsidP="00B3235C">
      <w:pPr>
        <w:spacing w:after="235"/>
        <w:ind w:left="426" w:right="55" w:firstLine="0"/>
        <w:rPr>
          <w:bCs/>
        </w:rPr>
      </w:pPr>
      <w:r w:rsidRPr="008C24A4">
        <w:rPr>
          <w:bCs/>
        </w:rPr>
        <w:t xml:space="preserve">Eğitim amaçlarının kurumsal stratejik plan ile uyumu düzenli olarak gözden geçirilmeli ve güncellenen </w:t>
      </w:r>
      <w:proofErr w:type="gramStart"/>
      <w:r w:rsidRPr="008C24A4">
        <w:rPr>
          <w:bCs/>
        </w:rPr>
        <w:t>misyon</w:t>
      </w:r>
      <w:proofErr w:type="gramEnd"/>
      <w:r w:rsidRPr="008C24A4">
        <w:rPr>
          <w:bCs/>
        </w:rPr>
        <w:t>–vizyon belgeleriyle eşleştirilmelidir.</w:t>
      </w:r>
      <w:r w:rsidR="00A118AA" w:rsidRPr="00A118AA">
        <w:rPr>
          <w:bCs/>
        </w:rPr>
        <w:t xml:space="preserve"> Listelenen kanıt</w:t>
      </w:r>
      <w:r w:rsidR="00A118AA">
        <w:rPr>
          <w:bCs/>
        </w:rPr>
        <w:t xml:space="preserve"> yoktur</w:t>
      </w:r>
      <w:r w:rsidR="00A118AA" w:rsidRPr="00A118AA">
        <w:rPr>
          <w:bCs/>
        </w:rPr>
        <w:t>.</w:t>
      </w:r>
    </w:p>
    <w:p w14:paraId="24CFADA8" w14:textId="745F58F5" w:rsidR="00E94B26" w:rsidRPr="00E94B26" w:rsidRDefault="008C24A4" w:rsidP="00B3235C">
      <w:pPr>
        <w:spacing w:after="235"/>
        <w:ind w:left="426" w:right="55" w:firstLine="0"/>
        <w:rPr>
          <w:b/>
          <w:bCs/>
        </w:rPr>
      </w:pPr>
      <w:r w:rsidRPr="008C24A4">
        <w:rPr>
          <w:bCs/>
        </w:rPr>
        <w:t>Karşıl</w:t>
      </w:r>
      <w:r w:rsidR="00A118AA">
        <w:rPr>
          <w:bCs/>
        </w:rPr>
        <w:t>am</w:t>
      </w:r>
      <w:r w:rsidRPr="008C24A4">
        <w:rPr>
          <w:bCs/>
        </w:rPr>
        <w:t>ıyor.</w:t>
      </w:r>
    </w:p>
    <w:p w14:paraId="10E29F74" w14:textId="52CDCEEC" w:rsidR="005F6619" w:rsidRPr="00E94B26" w:rsidRDefault="007B70F9" w:rsidP="00B3235C">
      <w:pPr>
        <w:keepNext/>
        <w:numPr>
          <w:ilvl w:val="1"/>
          <w:numId w:val="2"/>
        </w:numPr>
        <w:spacing w:after="235" w:line="221" w:lineRule="auto"/>
        <w:ind w:left="425" w:right="57" w:firstLine="0"/>
        <w:rPr>
          <w:b/>
          <w:bCs/>
        </w:rPr>
      </w:pPr>
      <w:r w:rsidRPr="00E94B26">
        <w:rPr>
          <w:b/>
          <w:bCs/>
        </w:rPr>
        <w:t xml:space="preserve">Programın çeşitli iç ve dış paydaşlarını sürece </w:t>
      </w:r>
      <w:proofErr w:type="gramStart"/>
      <w:r w:rsidRPr="00E94B26">
        <w:rPr>
          <w:b/>
          <w:bCs/>
        </w:rPr>
        <w:t>dahil</w:t>
      </w:r>
      <w:proofErr w:type="gramEnd"/>
      <w:r w:rsidRPr="00E94B26">
        <w:rPr>
          <w:b/>
          <w:bCs/>
        </w:rPr>
        <w:t xml:space="preserve"> ederek belirlenmelidir.</w:t>
      </w:r>
    </w:p>
    <w:p w14:paraId="485628D1" w14:textId="0DD04FF3" w:rsidR="00E94B26" w:rsidRPr="002357ED" w:rsidRDefault="008C24A4" w:rsidP="00B3235C">
      <w:pPr>
        <w:spacing w:after="235"/>
        <w:ind w:left="426" w:right="55" w:firstLine="0"/>
        <w:rPr>
          <w:bCs/>
        </w:rPr>
      </w:pPr>
      <w:r w:rsidRPr="002357ED">
        <w:rPr>
          <w:bCs/>
        </w:rPr>
        <w:t>Paydaş görüşlerinin toplanması daha sistematik hale getirilmeli ve bu geri bildirimlerin eğitim amaçlarına etkisi raporlarla açık biçimde gösterilmelidir.</w:t>
      </w:r>
      <w:r w:rsidR="00A118AA" w:rsidRPr="00A118AA">
        <w:rPr>
          <w:bCs/>
        </w:rPr>
        <w:t xml:space="preserve"> Listelenen kanıt</w:t>
      </w:r>
      <w:r w:rsidR="00A118AA">
        <w:rPr>
          <w:bCs/>
        </w:rPr>
        <w:t>lara</w:t>
      </w:r>
      <w:r w:rsidR="00A118AA" w:rsidRPr="00A118AA">
        <w:rPr>
          <w:bCs/>
        </w:rPr>
        <w:t xml:space="preserve"> </w:t>
      </w:r>
      <w:r w:rsidR="00A118AA" w:rsidRPr="00A118AA">
        <w:rPr>
          <w:bCs/>
          <w:u w:val="single"/>
        </w:rPr>
        <w:t>ulaşıl</w:t>
      </w:r>
      <w:r w:rsidR="00A118AA">
        <w:rPr>
          <w:bCs/>
          <w:u w:val="single"/>
        </w:rPr>
        <w:t>ama</w:t>
      </w:r>
      <w:r w:rsidR="00A118AA" w:rsidRPr="00A118AA">
        <w:rPr>
          <w:bCs/>
          <w:u w:val="single"/>
        </w:rPr>
        <w:t>maktadır</w:t>
      </w:r>
      <w:r w:rsidR="00A118AA" w:rsidRPr="00A118AA">
        <w:rPr>
          <w:bCs/>
        </w:rPr>
        <w:t>.</w:t>
      </w:r>
    </w:p>
    <w:p w14:paraId="6B93103F" w14:textId="5AD9E627" w:rsidR="002357ED" w:rsidRPr="002357ED" w:rsidRDefault="00A118AA" w:rsidP="00B3235C">
      <w:pPr>
        <w:spacing w:after="235"/>
        <w:ind w:left="426" w:right="55" w:firstLine="0"/>
        <w:rPr>
          <w:bCs/>
        </w:rPr>
      </w:pPr>
      <w:r>
        <w:rPr>
          <w:bCs/>
        </w:rPr>
        <w:lastRenderedPageBreak/>
        <w:t xml:space="preserve">Kısmen </w:t>
      </w:r>
      <w:r w:rsidR="002357ED" w:rsidRPr="002357ED">
        <w:rPr>
          <w:bCs/>
        </w:rPr>
        <w:t>Karşılıyor.</w:t>
      </w:r>
    </w:p>
    <w:p w14:paraId="1D14E77F" w14:textId="49938837" w:rsidR="005F6619" w:rsidRPr="00E94B26" w:rsidRDefault="007B70F9" w:rsidP="00B3235C">
      <w:pPr>
        <w:numPr>
          <w:ilvl w:val="1"/>
          <w:numId w:val="2"/>
        </w:numPr>
        <w:spacing w:after="235"/>
        <w:ind w:left="426" w:right="55" w:firstLine="0"/>
        <w:rPr>
          <w:b/>
          <w:bCs/>
        </w:rPr>
      </w:pPr>
      <w:r w:rsidRPr="00E94B26">
        <w:rPr>
          <w:b/>
          <w:bCs/>
        </w:rPr>
        <w:t>Kolayca erişilebilecek şekilde yayımlanmış olmalıdır.</w:t>
      </w:r>
    </w:p>
    <w:p w14:paraId="3D08F499" w14:textId="43F5061C" w:rsidR="00E94B26" w:rsidRPr="002357ED" w:rsidRDefault="002357ED" w:rsidP="00B3235C">
      <w:pPr>
        <w:spacing w:after="235"/>
        <w:ind w:left="426" w:right="55" w:firstLine="0"/>
        <w:rPr>
          <w:bCs/>
        </w:rPr>
      </w:pPr>
      <w:r w:rsidRPr="002357ED">
        <w:rPr>
          <w:bCs/>
        </w:rPr>
        <w:t>Eğitim amaçlarının erişilebilirliğini artırmak için broşür, öğrenci el kitabı ve danışmanlık süreçlerinde daha görünür hale getirilmesi önerilir.</w:t>
      </w:r>
      <w:r w:rsidR="00A118AA" w:rsidRPr="00A118AA">
        <w:rPr>
          <w:bCs/>
        </w:rPr>
        <w:t xml:space="preserve"> Listelenen bir adet kanıta </w:t>
      </w:r>
      <w:r w:rsidR="00A118AA" w:rsidRPr="00A118AA">
        <w:rPr>
          <w:bCs/>
          <w:u w:val="single"/>
        </w:rPr>
        <w:t>ulaşılmaktadır</w:t>
      </w:r>
      <w:r w:rsidR="00A118AA" w:rsidRPr="00A118AA">
        <w:rPr>
          <w:bCs/>
        </w:rPr>
        <w:t>.</w:t>
      </w:r>
    </w:p>
    <w:p w14:paraId="4BFC1E14" w14:textId="77777777" w:rsidR="002357ED" w:rsidRPr="002357ED" w:rsidRDefault="002357ED" w:rsidP="00B3235C">
      <w:pPr>
        <w:spacing w:after="235"/>
        <w:ind w:left="426" w:right="55" w:firstLine="0"/>
        <w:rPr>
          <w:bCs/>
        </w:rPr>
      </w:pPr>
      <w:r w:rsidRPr="002357ED">
        <w:rPr>
          <w:bCs/>
        </w:rPr>
        <w:t>Karşılıyor.</w:t>
      </w:r>
    </w:p>
    <w:p w14:paraId="4C021CEF" w14:textId="3BDD8BE2" w:rsidR="005F6619" w:rsidRPr="00E94B26" w:rsidRDefault="007B70F9" w:rsidP="00B3235C">
      <w:pPr>
        <w:numPr>
          <w:ilvl w:val="1"/>
          <w:numId w:val="2"/>
        </w:numPr>
        <w:spacing w:after="246"/>
        <w:ind w:left="426" w:right="55" w:firstLine="0"/>
        <w:rPr>
          <w:b/>
          <w:bCs/>
        </w:rPr>
      </w:pPr>
      <w:r w:rsidRPr="00E94B26">
        <w:rPr>
          <w:b/>
          <w:bCs/>
        </w:rPr>
        <w:t xml:space="preserve">Programın iç ve dış paydaşlarının gereksinimleri doğrultusunda uygun </w:t>
      </w:r>
      <w:proofErr w:type="spellStart"/>
      <w:r w:rsidRPr="00E94B26">
        <w:rPr>
          <w:b/>
          <w:bCs/>
        </w:rPr>
        <w:t>aralıklarlagüncellenmelidir</w:t>
      </w:r>
      <w:proofErr w:type="spellEnd"/>
      <w:r w:rsidRPr="00E94B26">
        <w:rPr>
          <w:b/>
          <w:bCs/>
        </w:rPr>
        <w:t>.</w:t>
      </w:r>
    </w:p>
    <w:p w14:paraId="3D5D7052" w14:textId="724E3762" w:rsidR="00E94B26" w:rsidRDefault="002357ED" w:rsidP="00B3235C">
      <w:pPr>
        <w:spacing w:after="246"/>
        <w:ind w:left="426" w:right="55" w:firstLine="0"/>
      </w:pPr>
      <w:r>
        <w:t>Eğitim amaçlarının güncellenmesine ilişkin süreçler yazılı olarak belgelenmeli ve değişiklikler tüm paydaşlarla açık biçimde paylaşılmalıdır.</w:t>
      </w:r>
      <w:r w:rsidR="00A118AA" w:rsidRPr="00A118AA">
        <w:rPr>
          <w:bCs/>
        </w:rPr>
        <w:t xml:space="preserve"> Listelenen kanıt</w:t>
      </w:r>
      <w:r w:rsidR="00A118AA">
        <w:rPr>
          <w:bCs/>
        </w:rPr>
        <w:t>lar</w:t>
      </w:r>
      <w:r w:rsidR="00A118AA" w:rsidRPr="00A118AA">
        <w:rPr>
          <w:bCs/>
        </w:rPr>
        <w:t xml:space="preserve">a </w:t>
      </w:r>
      <w:r w:rsidR="00A118AA" w:rsidRPr="00A118AA">
        <w:rPr>
          <w:bCs/>
          <w:u w:val="single"/>
        </w:rPr>
        <w:t>ulaşıl</w:t>
      </w:r>
      <w:r w:rsidR="00A118AA">
        <w:rPr>
          <w:bCs/>
          <w:u w:val="single"/>
        </w:rPr>
        <w:t>ma</w:t>
      </w:r>
      <w:r w:rsidR="00A118AA" w:rsidRPr="00A118AA">
        <w:rPr>
          <w:bCs/>
          <w:u w:val="single"/>
        </w:rPr>
        <w:t>maktadır</w:t>
      </w:r>
      <w:r w:rsidR="00A118AA" w:rsidRPr="00A118AA">
        <w:rPr>
          <w:bCs/>
        </w:rPr>
        <w:t>.</w:t>
      </w:r>
    </w:p>
    <w:p w14:paraId="1F23550A" w14:textId="14475478" w:rsidR="002357ED" w:rsidRDefault="00A118AA" w:rsidP="00B3235C">
      <w:pPr>
        <w:spacing w:after="246"/>
        <w:ind w:left="426" w:right="55" w:firstLine="0"/>
        <w:rPr>
          <w:bCs/>
        </w:rPr>
      </w:pPr>
      <w:r>
        <w:rPr>
          <w:bCs/>
        </w:rPr>
        <w:t xml:space="preserve">Kısmen </w:t>
      </w:r>
      <w:r w:rsidR="002357ED" w:rsidRPr="002357ED">
        <w:rPr>
          <w:bCs/>
        </w:rPr>
        <w:t>Karşılıyor.</w:t>
      </w:r>
    </w:p>
    <w:p w14:paraId="161BD472" w14:textId="77777777" w:rsidR="00EE16D3" w:rsidRPr="002357ED" w:rsidRDefault="00EE16D3" w:rsidP="00B3235C">
      <w:pPr>
        <w:spacing w:after="246"/>
        <w:ind w:left="426" w:right="55" w:firstLine="0"/>
        <w:rPr>
          <w:bCs/>
        </w:rPr>
      </w:pPr>
    </w:p>
    <w:p w14:paraId="57105629" w14:textId="77777777" w:rsidR="005F6619" w:rsidRPr="00E94B26" w:rsidRDefault="007B70F9" w:rsidP="00B3235C">
      <w:pPr>
        <w:numPr>
          <w:ilvl w:val="0"/>
          <w:numId w:val="2"/>
        </w:numPr>
        <w:spacing w:after="45"/>
        <w:ind w:left="426" w:right="55" w:firstLine="0"/>
        <w:rPr>
          <w:b/>
          <w:bCs/>
        </w:rPr>
      </w:pPr>
      <w:r w:rsidRPr="00E94B26">
        <w:rPr>
          <w:b/>
          <w:bCs/>
        </w:rPr>
        <w:t>PROGRAM ÇIKTILARI</w:t>
      </w:r>
    </w:p>
    <w:p w14:paraId="6CAC5A8F" w14:textId="77777777" w:rsidR="00E94B26" w:rsidRPr="00E94B26" w:rsidRDefault="00E94B26" w:rsidP="00B3235C">
      <w:pPr>
        <w:spacing w:after="45"/>
        <w:ind w:left="426" w:right="55" w:firstLine="0"/>
        <w:rPr>
          <w:b/>
          <w:bCs/>
        </w:rPr>
      </w:pPr>
    </w:p>
    <w:p w14:paraId="28C63C10" w14:textId="77777777" w:rsidR="005F6619" w:rsidRPr="00E94B26" w:rsidRDefault="007B70F9" w:rsidP="00B3235C">
      <w:pPr>
        <w:numPr>
          <w:ilvl w:val="1"/>
          <w:numId w:val="2"/>
        </w:numPr>
        <w:spacing w:after="248" w:line="219" w:lineRule="auto"/>
        <w:ind w:left="426" w:right="55" w:firstLine="0"/>
        <w:rPr>
          <w:b/>
          <w:bCs/>
        </w:rPr>
      </w:pPr>
      <w:r w:rsidRPr="00E94B26">
        <w:rPr>
          <w:b/>
          <w:bCs/>
        </w:rPr>
        <w:t>Program çıktıları, program eğitim amaçlarına ulaşabilmek için gerekli bilgi, beceri ve davranış bileşenlerinin tümünü kapsamalı ve ilgili (</w:t>
      </w:r>
      <w:proofErr w:type="gramStart"/>
      <w:r w:rsidRPr="00E94B26">
        <w:rPr>
          <w:b/>
          <w:bCs/>
        </w:rPr>
        <w:t>MÜDEK,FEDEK</w:t>
      </w:r>
      <w:proofErr w:type="gramEnd"/>
      <w:r w:rsidRPr="00E94B26">
        <w:rPr>
          <w:b/>
          <w:bCs/>
        </w:rPr>
        <w:t>,SABAK,EPDAD vb. gibi) Değerlendirme Çıktılarını da içerecek biçimde tanımlanmalıdır. Programlar, program eğitim amaçlarıyla tutarlı olmak koşuluyla, kendilerine özgü ek program çıktıları tanımlayabilirler.</w:t>
      </w:r>
    </w:p>
    <w:p w14:paraId="474C10EB" w14:textId="4E68BB99" w:rsidR="00E94B26" w:rsidRDefault="00E93F6E" w:rsidP="00B3235C">
      <w:pPr>
        <w:spacing w:after="248" w:line="219" w:lineRule="auto"/>
        <w:ind w:left="426" w:right="55" w:firstLine="0"/>
      </w:pPr>
      <w:r>
        <w:t xml:space="preserve">Program çıktılarının kapsamı ve güncelliği, paydaş görüşleri doğrultusunda belirli aralıklarla yeniden değerlendirilmelidir. </w:t>
      </w:r>
      <w:r w:rsidR="00A118AA" w:rsidRPr="00A118AA">
        <w:rPr>
          <w:bCs/>
        </w:rPr>
        <w:t xml:space="preserve">Listelenen bir adet kanıta </w:t>
      </w:r>
      <w:r w:rsidR="00A118AA" w:rsidRPr="00A118AA">
        <w:rPr>
          <w:bCs/>
          <w:u w:val="single"/>
        </w:rPr>
        <w:t>ulaşılmaktadır</w:t>
      </w:r>
      <w:r w:rsidR="00A118AA" w:rsidRPr="00A118AA">
        <w:rPr>
          <w:bCs/>
        </w:rPr>
        <w:t>.</w:t>
      </w:r>
      <w:r w:rsidR="00A118AA">
        <w:rPr>
          <w:bCs/>
        </w:rPr>
        <w:t xml:space="preserve"> </w:t>
      </w:r>
      <w:r>
        <w:t>Çıktıların derslerle ilişkilendirilmesi daha görünür hale getirilebilir.</w:t>
      </w:r>
    </w:p>
    <w:p w14:paraId="3FA95C75" w14:textId="77777777" w:rsidR="00E93F6E" w:rsidRPr="00E93F6E" w:rsidRDefault="00E93F6E" w:rsidP="00B3235C">
      <w:pPr>
        <w:spacing w:after="248" w:line="219" w:lineRule="auto"/>
        <w:ind w:left="426" w:right="55" w:firstLine="0"/>
        <w:rPr>
          <w:bCs/>
        </w:rPr>
      </w:pPr>
      <w:r w:rsidRPr="00E93F6E">
        <w:rPr>
          <w:bCs/>
        </w:rPr>
        <w:t>Karşılıyor.</w:t>
      </w:r>
    </w:p>
    <w:p w14:paraId="501B4F77" w14:textId="77777777" w:rsidR="005F6619" w:rsidRDefault="007B70F9" w:rsidP="00B3235C">
      <w:pPr>
        <w:numPr>
          <w:ilvl w:val="1"/>
          <w:numId w:val="2"/>
        </w:numPr>
        <w:spacing w:after="246"/>
        <w:ind w:left="426" w:right="55" w:firstLine="0"/>
        <w:rPr>
          <w:b/>
          <w:bCs/>
        </w:rPr>
      </w:pPr>
      <w:r w:rsidRPr="00E94B26">
        <w:rPr>
          <w:b/>
          <w:bCs/>
        </w:rPr>
        <w:t>Program çıktılarının sağlanma düzeyini dönemsel olarak belirlemek ve belgelemek için kullanılan bir ölçme ve değerlendirme süreci oluşturulmuş ve işletiliyor olmalıdır.</w:t>
      </w:r>
    </w:p>
    <w:p w14:paraId="0D4A748E" w14:textId="0F83E7C4" w:rsidR="00E93F6E" w:rsidRPr="00E93F6E" w:rsidRDefault="00E93F6E" w:rsidP="00B3235C">
      <w:pPr>
        <w:spacing w:after="246"/>
        <w:ind w:left="426" w:right="55" w:firstLine="0"/>
        <w:rPr>
          <w:bCs/>
        </w:rPr>
      </w:pPr>
      <w:r w:rsidRPr="00E93F6E">
        <w:rPr>
          <w:bCs/>
        </w:rPr>
        <w:t xml:space="preserve">Çıktı ölçme sonuçları daha sistematik raporlanmalı ve kritik düzeyin altındaki çıktılar için iyileştirme eylemleri açık şekilde tanımlanmalıdır. </w:t>
      </w:r>
      <w:r w:rsidR="00A118AA" w:rsidRPr="00A118AA">
        <w:rPr>
          <w:bCs/>
        </w:rPr>
        <w:t xml:space="preserve">Listelenen kanıtlara </w:t>
      </w:r>
      <w:r w:rsidR="00A118AA" w:rsidRPr="00A118AA">
        <w:rPr>
          <w:bCs/>
          <w:u w:val="single"/>
        </w:rPr>
        <w:t>ulaşılmamaktadır</w:t>
      </w:r>
      <w:r w:rsidR="00A118AA" w:rsidRPr="00A118AA">
        <w:rPr>
          <w:bCs/>
        </w:rPr>
        <w:t>.</w:t>
      </w:r>
    </w:p>
    <w:p w14:paraId="3F0C2E7C" w14:textId="3BC20D5D" w:rsidR="00E93F6E" w:rsidRPr="00E93F6E" w:rsidRDefault="00A118AA" w:rsidP="00B3235C">
      <w:pPr>
        <w:spacing w:after="246"/>
        <w:ind w:left="426" w:right="55" w:firstLine="0"/>
        <w:rPr>
          <w:bCs/>
        </w:rPr>
      </w:pPr>
      <w:r>
        <w:rPr>
          <w:bCs/>
        </w:rPr>
        <w:t xml:space="preserve">Kısmen </w:t>
      </w:r>
      <w:r w:rsidR="00E93F6E" w:rsidRPr="00E93F6E">
        <w:rPr>
          <w:bCs/>
        </w:rPr>
        <w:t>Karşılıyor.</w:t>
      </w:r>
    </w:p>
    <w:p w14:paraId="0673F5DD" w14:textId="77777777" w:rsidR="005F6619" w:rsidRPr="00E94B26" w:rsidRDefault="007B70F9" w:rsidP="00B3235C">
      <w:pPr>
        <w:numPr>
          <w:ilvl w:val="1"/>
          <w:numId w:val="2"/>
        </w:numPr>
        <w:spacing w:after="246"/>
        <w:ind w:left="426" w:right="55" w:firstLine="0"/>
        <w:rPr>
          <w:b/>
          <w:bCs/>
        </w:rPr>
      </w:pPr>
      <w:r w:rsidRPr="00E94B26">
        <w:rPr>
          <w:b/>
          <w:bCs/>
        </w:rPr>
        <w:t>Programlar mezuniyet aşamasına gelmiş olan öğrencilerinin program çıktılarını sağladıklarını kanıtlamalıdır.</w:t>
      </w:r>
    </w:p>
    <w:p w14:paraId="5239B0EB" w14:textId="494E067D" w:rsidR="00E93F6E" w:rsidRDefault="00E93F6E" w:rsidP="00B3235C">
      <w:pPr>
        <w:spacing w:after="246"/>
        <w:ind w:left="426" w:right="55" w:firstLine="0"/>
      </w:pPr>
      <w:r>
        <w:t xml:space="preserve">Çıktı sağlanma düzeylerine ilişkin analiz sonuçları daha şeffaf şekilde raporlanmalı ve ilgili çıktılara yönelik izleme süreçleri güçlendirilmelidir. </w:t>
      </w:r>
      <w:r w:rsidR="00A118AA" w:rsidRPr="00A118AA">
        <w:rPr>
          <w:bCs/>
        </w:rPr>
        <w:t>Listelenen kanıt</w:t>
      </w:r>
      <w:r w:rsidR="00A118AA">
        <w:rPr>
          <w:bCs/>
        </w:rPr>
        <w:t>a</w:t>
      </w:r>
      <w:r w:rsidR="00A118AA" w:rsidRPr="00A118AA">
        <w:rPr>
          <w:bCs/>
        </w:rPr>
        <w:t xml:space="preserve"> </w:t>
      </w:r>
      <w:r w:rsidR="00A118AA" w:rsidRPr="00A118AA">
        <w:rPr>
          <w:bCs/>
          <w:u w:val="single"/>
        </w:rPr>
        <w:t>ulaşılmamaktadır</w:t>
      </w:r>
      <w:r w:rsidR="00A118AA" w:rsidRPr="00A118AA">
        <w:rPr>
          <w:bCs/>
        </w:rPr>
        <w:t>.</w:t>
      </w:r>
    </w:p>
    <w:p w14:paraId="1A019599" w14:textId="4EAB314E" w:rsidR="00E93F6E" w:rsidRDefault="00A118AA" w:rsidP="00B3235C">
      <w:pPr>
        <w:spacing w:after="246"/>
        <w:ind w:left="426" w:right="55" w:firstLine="0"/>
        <w:rPr>
          <w:bCs/>
        </w:rPr>
      </w:pPr>
      <w:r>
        <w:rPr>
          <w:bCs/>
        </w:rPr>
        <w:t xml:space="preserve">Kısmen </w:t>
      </w:r>
      <w:r w:rsidR="00E93F6E" w:rsidRPr="00E93F6E">
        <w:rPr>
          <w:bCs/>
        </w:rPr>
        <w:t>Karşılıyor.</w:t>
      </w:r>
    </w:p>
    <w:p w14:paraId="44B1CF4A" w14:textId="77777777" w:rsidR="00EE16D3" w:rsidRPr="00E93F6E" w:rsidRDefault="00EE16D3" w:rsidP="00B3235C">
      <w:pPr>
        <w:spacing w:after="246"/>
        <w:ind w:left="426" w:right="55" w:firstLine="0"/>
        <w:rPr>
          <w:bCs/>
        </w:rPr>
      </w:pPr>
    </w:p>
    <w:p w14:paraId="4278F537" w14:textId="77777777" w:rsidR="005F6619" w:rsidRPr="00E94B26" w:rsidRDefault="007B70F9" w:rsidP="00B3235C">
      <w:pPr>
        <w:numPr>
          <w:ilvl w:val="0"/>
          <w:numId w:val="2"/>
        </w:numPr>
        <w:spacing w:after="45"/>
        <w:ind w:left="426" w:right="55" w:firstLine="0"/>
        <w:rPr>
          <w:b/>
          <w:bCs/>
        </w:rPr>
      </w:pPr>
      <w:r w:rsidRPr="00E94B26">
        <w:rPr>
          <w:b/>
          <w:bCs/>
        </w:rPr>
        <w:lastRenderedPageBreak/>
        <w:t>SÜREKLİ İYİLEŞTİRME</w:t>
      </w:r>
    </w:p>
    <w:p w14:paraId="35641885" w14:textId="77777777" w:rsidR="005F6619" w:rsidRDefault="007B70F9" w:rsidP="00B3235C">
      <w:pPr>
        <w:numPr>
          <w:ilvl w:val="1"/>
          <w:numId w:val="2"/>
        </w:numPr>
        <w:ind w:left="426" w:right="55" w:firstLine="0"/>
        <w:rPr>
          <w:b/>
          <w:bCs/>
        </w:rPr>
      </w:pPr>
      <w:r w:rsidRPr="00E94B26">
        <w:rPr>
          <w:b/>
          <w:bCs/>
        </w:rPr>
        <w:t>Kurulan ölçme ve değerlendirme sistemlerinden elde edilen sonuçların programın sürekli iyileştirilmesine yönelik olarak kullanıldığına ilişkin kanıtlar sunulmalıdır.</w:t>
      </w:r>
    </w:p>
    <w:p w14:paraId="1D06825A" w14:textId="56D9FC9F" w:rsidR="00B31549" w:rsidRPr="00B31549" w:rsidRDefault="00B31549" w:rsidP="00B3235C">
      <w:pPr>
        <w:ind w:left="426" w:right="55" w:firstLine="0"/>
        <w:rPr>
          <w:bCs/>
        </w:rPr>
      </w:pPr>
      <w:r w:rsidRPr="00B31549">
        <w:rPr>
          <w:bCs/>
        </w:rPr>
        <w:t xml:space="preserve">İyileştirme sürecine dair uygulamaların etki analizi daha belirgin hale getirilmeli ve alınan kararların sonuçları düzenli raporlarla belgelenmelidir. </w:t>
      </w:r>
      <w:r w:rsidR="00A118AA" w:rsidRPr="00A118AA">
        <w:rPr>
          <w:bCs/>
        </w:rPr>
        <w:t xml:space="preserve">Listelenen kanıtlara </w:t>
      </w:r>
      <w:r w:rsidR="00A118AA" w:rsidRPr="00A118AA">
        <w:rPr>
          <w:bCs/>
          <w:u w:val="single"/>
        </w:rPr>
        <w:t>ulaşılmamaktadır</w:t>
      </w:r>
      <w:r w:rsidR="00A118AA" w:rsidRPr="00A118AA">
        <w:rPr>
          <w:bCs/>
        </w:rPr>
        <w:t>.</w:t>
      </w:r>
    </w:p>
    <w:p w14:paraId="1CFA5066" w14:textId="49D10F3D" w:rsidR="00B31549" w:rsidRPr="00B31549" w:rsidRDefault="00A118AA" w:rsidP="00B3235C">
      <w:pPr>
        <w:ind w:left="426" w:right="55" w:firstLine="0"/>
        <w:rPr>
          <w:bCs/>
        </w:rPr>
      </w:pPr>
      <w:r>
        <w:rPr>
          <w:bCs/>
        </w:rPr>
        <w:t xml:space="preserve">Kısmen </w:t>
      </w:r>
      <w:r w:rsidR="00B31549" w:rsidRPr="00B31549">
        <w:rPr>
          <w:bCs/>
        </w:rPr>
        <w:t>Karşılıyor.</w:t>
      </w:r>
    </w:p>
    <w:p w14:paraId="0D536C33" w14:textId="77777777" w:rsidR="005F6619" w:rsidRDefault="007B70F9" w:rsidP="00B3235C">
      <w:pPr>
        <w:numPr>
          <w:ilvl w:val="1"/>
          <w:numId w:val="2"/>
        </w:numPr>
        <w:spacing w:after="246"/>
        <w:ind w:left="426" w:right="55" w:firstLine="0"/>
        <w:rPr>
          <w:b/>
          <w:bCs/>
        </w:rPr>
      </w:pPr>
      <w:r w:rsidRPr="002364D9">
        <w:rPr>
          <w:b/>
          <w:bCs/>
        </w:rPr>
        <w:t>Bu iyileştirme çalışmaları, başta Ölçüt 2 ve Ölçüt 3 ile ilgili alanlar olmak üzere, programın gelişmeye açık tüm alanları ile ilgili, sistematik bir biçimde toplanmış, somut verilere dayalı olmalıdır.</w:t>
      </w:r>
    </w:p>
    <w:p w14:paraId="75182A2C" w14:textId="742F32F6" w:rsidR="002364D9" w:rsidRPr="00B31549" w:rsidRDefault="00B31549" w:rsidP="00B3235C">
      <w:pPr>
        <w:spacing w:after="246"/>
        <w:ind w:left="426" w:right="55" w:firstLine="0"/>
        <w:rPr>
          <w:bCs/>
        </w:rPr>
      </w:pPr>
      <w:r w:rsidRPr="00B31549">
        <w:rPr>
          <w:bCs/>
        </w:rPr>
        <w:t>İyileştirme sürecinde kullanılan veri kaynaklarının çeşitliliği artırılmalı ve alınan önlemlerin sonuçları uzun vadeli olarak izlenmelidir.</w:t>
      </w:r>
      <w:r w:rsidR="00A118AA" w:rsidRPr="00A118AA">
        <w:rPr>
          <w:bCs/>
        </w:rPr>
        <w:t xml:space="preserve"> Listelenen kanıtlara </w:t>
      </w:r>
      <w:r w:rsidR="00A118AA" w:rsidRPr="00A118AA">
        <w:rPr>
          <w:bCs/>
          <w:u w:val="single"/>
        </w:rPr>
        <w:t>ulaşılmamaktadır</w:t>
      </w:r>
      <w:r w:rsidR="00A118AA" w:rsidRPr="00A118AA">
        <w:rPr>
          <w:bCs/>
        </w:rPr>
        <w:t>.</w:t>
      </w:r>
    </w:p>
    <w:p w14:paraId="113F7298" w14:textId="2DEA6295" w:rsidR="00B31549" w:rsidRDefault="00A118AA" w:rsidP="00B3235C">
      <w:pPr>
        <w:spacing w:after="246"/>
        <w:ind w:left="426" w:right="55" w:firstLine="0"/>
        <w:rPr>
          <w:bCs/>
        </w:rPr>
      </w:pPr>
      <w:r>
        <w:rPr>
          <w:bCs/>
        </w:rPr>
        <w:t xml:space="preserve">Kısmen </w:t>
      </w:r>
      <w:r w:rsidR="00B31549" w:rsidRPr="00B31549">
        <w:rPr>
          <w:bCs/>
        </w:rPr>
        <w:t>Karşılıyor.</w:t>
      </w:r>
    </w:p>
    <w:p w14:paraId="13D4C8DF" w14:textId="77777777" w:rsidR="00B3235C" w:rsidRPr="00B31549" w:rsidRDefault="00B3235C" w:rsidP="00B3235C">
      <w:pPr>
        <w:spacing w:after="246"/>
        <w:ind w:left="426" w:right="55" w:firstLine="0"/>
        <w:rPr>
          <w:bCs/>
        </w:rPr>
      </w:pPr>
      <w:bookmarkStart w:id="0" w:name="_GoBack"/>
      <w:bookmarkEnd w:id="0"/>
    </w:p>
    <w:p w14:paraId="12A3797E" w14:textId="77777777" w:rsidR="00B3235C" w:rsidRPr="00B3235C" w:rsidRDefault="00B3235C" w:rsidP="00EE16D3">
      <w:pPr>
        <w:numPr>
          <w:ilvl w:val="0"/>
          <w:numId w:val="2"/>
        </w:numPr>
        <w:spacing w:after="45"/>
        <w:ind w:right="55" w:hanging="138"/>
        <w:rPr>
          <w:b/>
          <w:bCs/>
        </w:rPr>
      </w:pPr>
      <w:r w:rsidRPr="00B3235C">
        <w:rPr>
          <w:b/>
          <w:bCs/>
        </w:rPr>
        <w:t>EĞİTİM PLANI</w:t>
      </w:r>
    </w:p>
    <w:p w14:paraId="24788FDF" w14:textId="77777777" w:rsidR="00B3235C" w:rsidRPr="00B3235C" w:rsidRDefault="00B3235C" w:rsidP="00B3235C">
      <w:pPr>
        <w:numPr>
          <w:ilvl w:val="1"/>
          <w:numId w:val="2"/>
        </w:numPr>
        <w:spacing w:after="248" w:line="219" w:lineRule="auto"/>
        <w:ind w:left="426" w:right="55" w:firstLine="0"/>
        <w:rPr>
          <w:b/>
          <w:bCs/>
        </w:rPr>
      </w:pPr>
      <w:r w:rsidRPr="00B3235C">
        <w:rPr>
          <w:b/>
          <w:bCs/>
        </w:rPr>
        <w:t>Her programın program eğitim amaçlarını ve program çıktılarını destekleyen bir eğitim planı (müfredatı) olmalıdır. Eğitim planı bu ölçütte verilen ortak bileşenler ve disipline özgü bileşenleri içermelidir.</w:t>
      </w:r>
    </w:p>
    <w:p w14:paraId="40342139" w14:textId="77777777" w:rsidR="00B3235C" w:rsidRPr="00B3235C" w:rsidRDefault="00B3235C" w:rsidP="00B3235C">
      <w:pPr>
        <w:spacing w:after="248" w:line="219" w:lineRule="auto"/>
        <w:ind w:left="426" w:right="55" w:firstLine="0"/>
      </w:pPr>
      <w:r w:rsidRPr="00B3235C">
        <w:t xml:space="preserve">Eğitim planı, programın eğitim amaçları ve program çıktılarına doğrudan bağlı olarak düzenlenmiş olup, ortak mühendislik bileşenleri ve disipline özgü içerikleri kapsamaktadır. Yapılan açıklama yeterlidir. Listelenen dört adet kanıttan iki tanesine </w:t>
      </w:r>
      <w:r w:rsidRPr="00B3235C">
        <w:rPr>
          <w:u w:val="single"/>
        </w:rPr>
        <w:t>ulaşılamamaktadır</w:t>
      </w:r>
      <w:r w:rsidRPr="00B3235C">
        <w:t>. Ekran görüntüsü verilen kanıtlara erişim linki de eklenmesi önerilir. Ölçüt karşılanmaktadır.</w:t>
      </w:r>
    </w:p>
    <w:p w14:paraId="2AEB5EED" w14:textId="77777777" w:rsidR="00B3235C" w:rsidRPr="00B3235C" w:rsidRDefault="00B3235C" w:rsidP="00B3235C">
      <w:pPr>
        <w:numPr>
          <w:ilvl w:val="1"/>
          <w:numId w:val="2"/>
        </w:numPr>
        <w:spacing w:after="246"/>
        <w:ind w:left="426" w:right="55" w:firstLine="0"/>
        <w:rPr>
          <w:b/>
          <w:bCs/>
        </w:rPr>
      </w:pPr>
      <w:r w:rsidRPr="00B3235C">
        <w:rPr>
          <w:b/>
          <w:bCs/>
        </w:rPr>
        <w:t>Eğitim planının uygulanmasında kullanılacak eğitim yöntemleri, istenen bilgi, beceri ve davranışların öğrencilere kazandırılmasını garanti edebilmelidir.</w:t>
      </w:r>
    </w:p>
    <w:p w14:paraId="22A56E0F" w14:textId="77777777" w:rsidR="00B3235C" w:rsidRPr="00B3235C" w:rsidRDefault="00B3235C" w:rsidP="00B3235C">
      <w:pPr>
        <w:spacing w:after="246"/>
        <w:ind w:left="426" w:right="55" w:firstLine="0"/>
        <w:rPr>
          <w:bCs/>
        </w:rPr>
      </w:pPr>
      <w:r w:rsidRPr="00B3235C">
        <w:rPr>
          <w:bCs/>
        </w:rPr>
        <w:t xml:space="preserve">Kullanılan eğitim-öğretim yöntemlerinin çeşitli ve yapılandırılmış olup, öğrencilere hedeflenen kazanımları edindirmeyi amaçladığına dair kapsamlı bilgilendirme yapılmıştır. Listelenen beş adet kanıttan dört tanesine </w:t>
      </w:r>
      <w:r w:rsidRPr="00B3235C">
        <w:rPr>
          <w:bCs/>
          <w:u w:val="single"/>
        </w:rPr>
        <w:t>ulaşılamamaktadır</w:t>
      </w:r>
      <w:r w:rsidRPr="00B3235C">
        <w:rPr>
          <w:bCs/>
        </w:rPr>
        <w:t xml:space="preserve">. </w:t>
      </w:r>
      <w:r w:rsidRPr="00B3235C">
        <w:t>Ölçüt karşılanmaktadır.</w:t>
      </w:r>
    </w:p>
    <w:p w14:paraId="3F7C059F" w14:textId="77777777" w:rsidR="00B3235C" w:rsidRPr="00B3235C" w:rsidRDefault="00B3235C" w:rsidP="00B3235C">
      <w:pPr>
        <w:numPr>
          <w:ilvl w:val="1"/>
          <w:numId w:val="2"/>
        </w:numPr>
        <w:spacing w:after="246"/>
        <w:ind w:left="426" w:right="55" w:firstLine="0"/>
        <w:rPr>
          <w:b/>
          <w:bCs/>
        </w:rPr>
      </w:pPr>
      <w:r w:rsidRPr="00B3235C">
        <w:rPr>
          <w:b/>
          <w:bCs/>
        </w:rPr>
        <w:t>Eğitim planının öngörüldüğü biçimde uygulanmasını güvence altına alacak ve sürekli gelişimini sağlayacak bir eğitim yönetim sistemi bulunmalıdır.</w:t>
      </w:r>
    </w:p>
    <w:p w14:paraId="13F08C3E" w14:textId="77777777" w:rsidR="00B3235C" w:rsidRPr="00B3235C" w:rsidRDefault="00B3235C" w:rsidP="00B3235C">
      <w:pPr>
        <w:spacing w:after="246"/>
        <w:ind w:left="426" w:right="55" w:firstLine="0"/>
        <w:rPr>
          <w:bCs/>
        </w:rPr>
      </w:pPr>
      <w:r w:rsidRPr="00B3235C">
        <w:rPr>
          <w:bCs/>
        </w:rPr>
        <w:t xml:space="preserve">Eğitim planının uygulanmasını ve gelişimini güvence altına alan, çok </w:t>
      </w:r>
      <w:proofErr w:type="spellStart"/>
      <w:r w:rsidRPr="00B3235C">
        <w:rPr>
          <w:bCs/>
        </w:rPr>
        <w:t>paydaşlı</w:t>
      </w:r>
      <w:proofErr w:type="spellEnd"/>
      <w:r w:rsidRPr="00B3235C">
        <w:rPr>
          <w:bCs/>
        </w:rPr>
        <w:t xml:space="preserve"> ve katılımcı bir eğitim yönetim sistemi yapılandırıldığı hususunda yeterli düzeyde açıklama yapılmıştır. Listelenen altı adet kanıttan dört tanesine </w:t>
      </w:r>
      <w:r w:rsidRPr="00B3235C">
        <w:rPr>
          <w:bCs/>
          <w:u w:val="single"/>
        </w:rPr>
        <w:t>ulaşılamamaktadır</w:t>
      </w:r>
      <w:r w:rsidRPr="00B3235C">
        <w:rPr>
          <w:bCs/>
        </w:rPr>
        <w:t xml:space="preserve">. </w:t>
      </w:r>
      <w:r w:rsidRPr="00B3235C">
        <w:t>Ölçüt karşılanmaktadır.</w:t>
      </w:r>
    </w:p>
    <w:p w14:paraId="0E40D415" w14:textId="77777777" w:rsidR="00B3235C" w:rsidRPr="00B3235C" w:rsidRDefault="00B3235C" w:rsidP="00B3235C">
      <w:pPr>
        <w:keepNext/>
        <w:numPr>
          <w:ilvl w:val="1"/>
          <w:numId w:val="2"/>
        </w:numPr>
        <w:spacing w:after="246" w:line="221" w:lineRule="auto"/>
        <w:ind w:left="425" w:right="57" w:firstLine="0"/>
        <w:rPr>
          <w:b/>
          <w:bCs/>
        </w:rPr>
      </w:pPr>
      <w:r w:rsidRPr="00B3235C">
        <w:rPr>
          <w:b/>
          <w:bCs/>
        </w:rPr>
        <w:lastRenderedPageBreak/>
        <w:t>Eğitim Planı, En az bir yıllık ya da en az 32 kredi ya da en az 60 AKTS kredisi tutarında temel bilim eğitimi içermelidir.</w:t>
      </w:r>
    </w:p>
    <w:p w14:paraId="6814EDE3" w14:textId="77777777" w:rsidR="00B3235C" w:rsidRPr="00B3235C" w:rsidRDefault="00B3235C" w:rsidP="00B3235C">
      <w:pPr>
        <w:spacing w:after="246"/>
        <w:ind w:left="426" w:right="55" w:firstLine="0"/>
        <w:rPr>
          <w:bCs/>
        </w:rPr>
      </w:pPr>
      <w:r w:rsidRPr="00B3235C">
        <w:rPr>
          <w:bCs/>
        </w:rPr>
        <w:t xml:space="preserve">Eğitim planı, temel bilim eğitimi için gerekli kredi ve </w:t>
      </w:r>
      <w:proofErr w:type="spellStart"/>
      <w:r w:rsidRPr="00B3235C">
        <w:rPr>
          <w:bCs/>
        </w:rPr>
        <w:t>AKTS’yi</w:t>
      </w:r>
      <w:proofErr w:type="spellEnd"/>
      <w:r w:rsidRPr="00B3235C">
        <w:rPr>
          <w:bCs/>
        </w:rPr>
        <w:t xml:space="preserve"> sağlamaktadır. Listelenen beş adet kanıttan dört tanesine </w:t>
      </w:r>
      <w:r w:rsidRPr="00B3235C">
        <w:rPr>
          <w:bCs/>
          <w:u w:val="single"/>
        </w:rPr>
        <w:t>ulaşılamamaktadır</w:t>
      </w:r>
      <w:r w:rsidRPr="00B3235C">
        <w:rPr>
          <w:bCs/>
        </w:rPr>
        <w:t xml:space="preserve">. </w:t>
      </w:r>
      <w:r w:rsidRPr="00B3235C">
        <w:t>Ölçüt karşılanmaktadır.</w:t>
      </w:r>
    </w:p>
    <w:p w14:paraId="05F70984" w14:textId="77777777" w:rsidR="00B3235C" w:rsidRPr="00B3235C" w:rsidRDefault="00B3235C" w:rsidP="00B3235C">
      <w:pPr>
        <w:numPr>
          <w:ilvl w:val="1"/>
          <w:numId w:val="2"/>
        </w:numPr>
        <w:spacing w:after="246"/>
        <w:ind w:left="426" w:right="55" w:firstLine="0"/>
      </w:pPr>
      <w:r w:rsidRPr="00B3235C">
        <w:rPr>
          <w:b/>
          <w:bCs/>
        </w:rPr>
        <w:t xml:space="preserve">En az bir buçuk yıllık ya da en az 48 kredi ya da en az 90 AKTS kredisi tutarında temel (mühendislik, fen, </w:t>
      </w:r>
      <w:proofErr w:type="gramStart"/>
      <w:r w:rsidRPr="00B3235C">
        <w:rPr>
          <w:b/>
          <w:bCs/>
        </w:rPr>
        <w:t>sağlık…vb.</w:t>
      </w:r>
      <w:proofErr w:type="gramEnd"/>
      <w:r w:rsidRPr="00B3235C">
        <w:rPr>
          <w:b/>
          <w:bCs/>
        </w:rPr>
        <w:t>) bilimleri ve ilgili disipline uygun meslek eğitimi içermelidir</w:t>
      </w:r>
      <w:r w:rsidRPr="00B3235C">
        <w:t>.</w:t>
      </w:r>
    </w:p>
    <w:p w14:paraId="7134BD94" w14:textId="77777777" w:rsidR="00B3235C" w:rsidRPr="00B3235C" w:rsidRDefault="00B3235C" w:rsidP="00B3235C">
      <w:pPr>
        <w:spacing w:after="246"/>
        <w:ind w:left="426" w:right="55" w:firstLine="0"/>
        <w:rPr>
          <w:bCs/>
        </w:rPr>
      </w:pPr>
      <w:r w:rsidRPr="00B3235C">
        <w:rPr>
          <w:bCs/>
        </w:rPr>
        <w:t xml:space="preserve">Yapılandırılan eğitim programı, temel mühendislik ve meslek eğitimi toplamda en az 48 kredi veya 90 </w:t>
      </w:r>
      <w:proofErr w:type="spellStart"/>
      <w:r w:rsidRPr="00B3235C">
        <w:rPr>
          <w:bCs/>
        </w:rPr>
        <w:t>AKTS’e</w:t>
      </w:r>
      <w:proofErr w:type="spellEnd"/>
      <w:r w:rsidRPr="00B3235C">
        <w:rPr>
          <w:bCs/>
        </w:rPr>
        <w:t xml:space="preserve"> ulaşacak şekilde düzenlenmiştir. Listelenen beş adet kanıttan üç tanesine </w:t>
      </w:r>
      <w:r w:rsidRPr="00B3235C">
        <w:rPr>
          <w:bCs/>
          <w:u w:val="single"/>
        </w:rPr>
        <w:t>ulaşılamamaktadır</w:t>
      </w:r>
      <w:r w:rsidRPr="00B3235C">
        <w:rPr>
          <w:bCs/>
        </w:rPr>
        <w:t xml:space="preserve">. </w:t>
      </w:r>
      <w:r w:rsidRPr="00B3235C">
        <w:t>Ölçüt karşılanmaktadır.</w:t>
      </w:r>
    </w:p>
    <w:p w14:paraId="0F59D28D" w14:textId="77777777" w:rsidR="00B3235C" w:rsidRPr="00B3235C" w:rsidRDefault="00B3235C" w:rsidP="00B3235C">
      <w:pPr>
        <w:numPr>
          <w:ilvl w:val="1"/>
          <w:numId w:val="2"/>
        </w:numPr>
        <w:spacing w:after="246"/>
        <w:ind w:left="426" w:right="55" w:firstLine="0"/>
        <w:rPr>
          <w:b/>
          <w:bCs/>
        </w:rPr>
      </w:pPr>
      <w:r w:rsidRPr="00B3235C">
        <w:rPr>
          <w:b/>
          <w:bCs/>
        </w:rPr>
        <w:t>Eğitim programının teknik içeriğini bütünleyen ve program amaçları doğrultusunda genel eğitim olmalıdır.</w:t>
      </w:r>
    </w:p>
    <w:p w14:paraId="03EF2166" w14:textId="77777777" w:rsidR="00B3235C" w:rsidRPr="00B3235C" w:rsidRDefault="00B3235C" w:rsidP="00B3235C">
      <w:pPr>
        <w:spacing w:after="246"/>
        <w:ind w:left="426" w:right="55" w:firstLine="0"/>
        <w:rPr>
          <w:bCs/>
        </w:rPr>
      </w:pPr>
      <w:r w:rsidRPr="00B3235C">
        <w:rPr>
          <w:bCs/>
        </w:rPr>
        <w:t xml:space="preserve">Genel eğitim derslerinin; etik, iletişim, toplumsal farkındalık gibi alanları kapsayacak biçimde </w:t>
      </w:r>
      <w:proofErr w:type="spellStart"/>
      <w:r w:rsidRPr="00B3235C">
        <w:rPr>
          <w:bCs/>
        </w:rPr>
        <w:t>yapılandırıldığıda</w:t>
      </w:r>
      <w:proofErr w:type="spellEnd"/>
      <w:r w:rsidRPr="00B3235C">
        <w:rPr>
          <w:bCs/>
        </w:rPr>
        <w:t xml:space="preserve"> dair yeterli açıklama yapılmıştır. Listelenen dört adet kanıttan üç tanesine </w:t>
      </w:r>
      <w:r w:rsidRPr="00B3235C">
        <w:rPr>
          <w:bCs/>
          <w:u w:val="single"/>
        </w:rPr>
        <w:t>ulaşılamamaktadır</w:t>
      </w:r>
      <w:r w:rsidRPr="00B3235C">
        <w:rPr>
          <w:bCs/>
        </w:rPr>
        <w:t xml:space="preserve">. </w:t>
      </w:r>
      <w:r w:rsidRPr="00B3235C">
        <w:t>Ölçüt karşılanmaktadır.</w:t>
      </w:r>
    </w:p>
    <w:p w14:paraId="07E1060C" w14:textId="77777777" w:rsidR="00B3235C" w:rsidRPr="00B3235C" w:rsidRDefault="00B3235C" w:rsidP="00B3235C">
      <w:pPr>
        <w:numPr>
          <w:ilvl w:val="1"/>
          <w:numId w:val="2"/>
        </w:numPr>
        <w:spacing w:after="246"/>
        <w:ind w:left="426" w:right="55" w:firstLine="0"/>
        <w:rPr>
          <w:b/>
          <w:bCs/>
        </w:rPr>
      </w:pPr>
      <w:r w:rsidRPr="00B3235C">
        <w:rPr>
          <w:b/>
          <w:bCs/>
        </w:rPr>
        <w:t>Öğrenciler, önceki derslerde edindikleri bilgi ve becerileri kullanacakları, ilgili standartları ve gerçekçi kısıtları ve koşulları içerecek bir ana uygulama/tasarım deneyimiyle, hazır hale getirilmelidir.</w:t>
      </w:r>
    </w:p>
    <w:p w14:paraId="5EB1B27B" w14:textId="77777777" w:rsidR="00B3235C" w:rsidRPr="00B3235C" w:rsidRDefault="00B3235C" w:rsidP="00B3235C">
      <w:pPr>
        <w:spacing w:after="246"/>
        <w:ind w:left="426" w:right="55" w:firstLine="0"/>
        <w:rPr>
          <w:bCs/>
        </w:rPr>
      </w:pPr>
      <w:r w:rsidRPr="00B3235C">
        <w:rPr>
          <w:bCs/>
        </w:rPr>
        <w:t xml:space="preserve">Yeterli açıklama yapılmıştır. Listelenen beş adet kanıttan dört tanesine </w:t>
      </w:r>
      <w:r w:rsidRPr="00B3235C">
        <w:rPr>
          <w:bCs/>
          <w:u w:val="single"/>
        </w:rPr>
        <w:t>ulaşılamamaktadır</w:t>
      </w:r>
      <w:r w:rsidRPr="00B3235C">
        <w:rPr>
          <w:bCs/>
        </w:rPr>
        <w:t xml:space="preserve">. </w:t>
      </w:r>
      <w:r w:rsidRPr="00B3235C">
        <w:t>Ölçüt karşılanmaktadır.</w:t>
      </w:r>
    </w:p>
    <w:p w14:paraId="6218F465" w14:textId="77777777" w:rsidR="00B3235C" w:rsidRPr="00B3235C" w:rsidRDefault="00B3235C" w:rsidP="00B3235C">
      <w:pPr>
        <w:spacing w:after="246"/>
        <w:ind w:left="426" w:right="55" w:firstLine="0"/>
        <w:rPr>
          <w:bCs/>
        </w:rPr>
      </w:pPr>
    </w:p>
    <w:p w14:paraId="7264AD1E" w14:textId="77777777" w:rsidR="00B3235C" w:rsidRPr="00B3235C" w:rsidRDefault="00B3235C" w:rsidP="00B3235C">
      <w:pPr>
        <w:numPr>
          <w:ilvl w:val="0"/>
          <w:numId w:val="2"/>
        </w:numPr>
        <w:spacing w:after="45"/>
        <w:ind w:left="426" w:right="55" w:firstLine="0"/>
        <w:rPr>
          <w:b/>
          <w:bCs/>
        </w:rPr>
      </w:pPr>
      <w:r w:rsidRPr="00B3235C">
        <w:rPr>
          <w:b/>
          <w:bCs/>
        </w:rPr>
        <w:t>ÖĞRETİM KADROSU</w:t>
      </w:r>
    </w:p>
    <w:p w14:paraId="1B523D5B" w14:textId="77777777" w:rsidR="00B3235C" w:rsidRPr="00B3235C" w:rsidRDefault="00B3235C" w:rsidP="00B3235C">
      <w:pPr>
        <w:numPr>
          <w:ilvl w:val="1"/>
          <w:numId w:val="2"/>
        </w:numPr>
        <w:spacing w:after="199"/>
        <w:ind w:left="426" w:right="55" w:firstLine="0"/>
        <w:rPr>
          <w:b/>
          <w:bCs/>
        </w:rPr>
      </w:pPr>
      <w:r w:rsidRPr="00B3235C">
        <w:rPr>
          <w:b/>
          <w:bCs/>
        </w:rPr>
        <w:t>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14:paraId="3D087D70" w14:textId="77777777" w:rsidR="00B3235C" w:rsidRPr="00B3235C" w:rsidRDefault="00B3235C" w:rsidP="00B3235C">
      <w:pPr>
        <w:spacing w:after="246"/>
        <w:ind w:left="426" w:right="55" w:firstLine="0"/>
        <w:rPr>
          <w:bCs/>
        </w:rPr>
      </w:pPr>
      <w:r w:rsidRPr="00B3235C">
        <w:t xml:space="preserve">Yapılan açıklama, </w:t>
      </w:r>
      <w:r w:rsidRPr="00B3235C">
        <w:rPr>
          <w:bCs/>
        </w:rPr>
        <w:t xml:space="preserve">öğretim kadrosunun çeşitli danışmanlıklar ve görevler üstlendiğini, eğitim ve </w:t>
      </w:r>
      <w:proofErr w:type="spellStart"/>
      <w:r w:rsidRPr="00B3235C">
        <w:rPr>
          <w:bCs/>
        </w:rPr>
        <w:t>sektörel</w:t>
      </w:r>
      <w:proofErr w:type="spellEnd"/>
      <w:r w:rsidRPr="00B3235C">
        <w:rPr>
          <w:bCs/>
        </w:rPr>
        <w:t xml:space="preserve"> ilişkilerde aktif rol aldığını ve yeterli sayıda olduğunu göstermektedir. Listelenen altı adet kanıttan üç tanesine </w:t>
      </w:r>
      <w:r w:rsidRPr="00B3235C">
        <w:rPr>
          <w:bCs/>
          <w:u w:val="single"/>
        </w:rPr>
        <w:t>ulaşılamamaktadır</w:t>
      </w:r>
      <w:r w:rsidRPr="00B3235C">
        <w:rPr>
          <w:bCs/>
        </w:rPr>
        <w:t xml:space="preserve">. </w:t>
      </w:r>
      <w:r w:rsidRPr="00B3235C">
        <w:t>Ölçüt karşılanmaktadır.</w:t>
      </w:r>
    </w:p>
    <w:p w14:paraId="09C10011" w14:textId="77777777" w:rsidR="00B3235C" w:rsidRPr="00B3235C" w:rsidRDefault="00B3235C" w:rsidP="00B3235C">
      <w:pPr>
        <w:numPr>
          <w:ilvl w:val="1"/>
          <w:numId w:val="2"/>
        </w:numPr>
        <w:spacing w:after="246"/>
        <w:ind w:left="426" w:right="55" w:firstLine="0"/>
        <w:rPr>
          <w:b/>
          <w:bCs/>
        </w:rPr>
      </w:pPr>
      <w:r w:rsidRPr="00B3235C">
        <w:rPr>
          <w:b/>
          <w:bCs/>
        </w:rPr>
        <w:t>Öğretim kadrosu yeterli niteliklere sahip olmalı ve programın etkin bir şekilde sürdürülmesini, değerlendirilmesini ve geliştirilmesini sağlamalıdır.</w:t>
      </w:r>
    </w:p>
    <w:p w14:paraId="4C2C3F80" w14:textId="77777777" w:rsidR="00B3235C" w:rsidRPr="00B3235C" w:rsidRDefault="00B3235C" w:rsidP="00B3235C">
      <w:pPr>
        <w:spacing w:after="246"/>
        <w:ind w:left="426" w:right="55" w:firstLine="0"/>
        <w:rPr>
          <w:bCs/>
        </w:rPr>
      </w:pPr>
      <w:r w:rsidRPr="00B3235C">
        <w:rPr>
          <w:rFonts w:ascii="TimesNewRomanPSMT" w:hAnsi="TimesNewRomanPSMT"/>
          <w:szCs w:val="28"/>
        </w:rPr>
        <w:t xml:space="preserve">Öğretim kadrosunun; alan uzmanlıkları ve sektörde deneyimleri ile eğitim-öğretim, değerlendirme ve gelişime katkı sağladıkları belirtilmiştir. Açıklama yeterlidir. </w:t>
      </w:r>
      <w:r w:rsidRPr="00B3235C">
        <w:rPr>
          <w:bCs/>
        </w:rPr>
        <w:t xml:space="preserve">Listelenen altı adet kanıttan üç tanesine </w:t>
      </w:r>
      <w:r w:rsidRPr="00B3235C">
        <w:rPr>
          <w:bCs/>
          <w:u w:val="single"/>
        </w:rPr>
        <w:t>ulaşılamamaktadır</w:t>
      </w:r>
      <w:r w:rsidRPr="00B3235C">
        <w:rPr>
          <w:bCs/>
        </w:rPr>
        <w:t xml:space="preserve">. </w:t>
      </w:r>
      <w:r w:rsidRPr="00B3235C">
        <w:t>Ölçüt karşılanmaktadır.</w:t>
      </w:r>
    </w:p>
    <w:p w14:paraId="588CFB99" w14:textId="77777777" w:rsidR="00B3235C" w:rsidRPr="00B3235C" w:rsidRDefault="00B3235C" w:rsidP="00B3235C">
      <w:pPr>
        <w:numPr>
          <w:ilvl w:val="1"/>
          <w:numId w:val="2"/>
        </w:numPr>
        <w:spacing w:after="246"/>
        <w:ind w:left="426" w:right="55" w:firstLine="0"/>
        <w:rPr>
          <w:b/>
          <w:bCs/>
        </w:rPr>
      </w:pPr>
      <w:r w:rsidRPr="00B3235C">
        <w:rPr>
          <w:b/>
          <w:bCs/>
        </w:rPr>
        <w:t xml:space="preserve">Öğretim üyesi atama ve yükseltme </w:t>
      </w:r>
      <w:proofErr w:type="gramStart"/>
      <w:r w:rsidRPr="00B3235C">
        <w:rPr>
          <w:b/>
          <w:bCs/>
        </w:rPr>
        <w:t>kriterleri</w:t>
      </w:r>
      <w:proofErr w:type="gramEnd"/>
      <w:r w:rsidRPr="00B3235C">
        <w:rPr>
          <w:b/>
          <w:bCs/>
        </w:rPr>
        <w:t xml:space="preserve"> yukarıda sıralananları sağlamaya ve geliştirmeye yönelik olarak belirlenmiş ve uygulanıyor olmalıdır.</w:t>
      </w:r>
    </w:p>
    <w:p w14:paraId="339CFE37" w14:textId="77777777" w:rsidR="00B3235C" w:rsidRPr="00B3235C" w:rsidRDefault="00B3235C" w:rsidP="00B3235C">
      <w:pPr>
        <w:spacing w:after="246"/>
        <w:ind w:left="426" w:right="55" w:firstLine="0"/>
        <w:rPr>
          <w:rFonts w:ascii="TimesNewRomanPSMT" w:hAnsi="TimesNewRomanPSMT"/>
          <w:szCs w:val="28"/>
        </w:rPr>
      </w:pPr>
      <w:r w:rsidRPr="00B3235C">
        <w:rPr>
          <w:rFonts w:ascii="TimesNewRomanPSMT" w:hAnsi="TimesNewRomanPSMT"/>
          <w:szCs w:val="28"/>
        </w:rPr>
        <w:t>Verilen bilgiler yeterlidir. Ölçüt karşılanmaktadır.</w:t>
      </w:r>
    </w:p>
    <w:p w14:paraId="28D15175" w14:textId="0E8AA5E1" w:rsidR="00B3235C" w:rsidRDefault="00B3235C" w:rsidP="00B3235C">
      <w:pPr>
        <w:spacing w:after="246"/>
        <w:ind w:left="426" w:right="55" w:firstLine="0"/>
        <w:rPr>
          <w:b/>
          <w:bCs/>
        </w:rPr>
      </w:pPr>
    </w:p>
    <w:p w14:paraId="780A7097" w14:textId="438E587A" w:rsidR="00B3235C" w:rsidRDefault="00B3235C" w:rsidP="00B3235C">
      <w:pPr>
        <w:spacing w:after="246"/>
        <w:ind w:left="426" w:right="55" w:firstLine="0"/>
        <w:rPr>
          <w:b/>
          <w:bCs/>
        </w:rPr>
      </w:pPr>
    </w:p>
    <w:p w14:paraId="46E51178" w14:textId="77777777" w:rsidR="00B3235C" w:rsidRPr="00B3235C" w:rsidRDefault="00B3235C" w:rsidP="00B3235C">
      <w:pPr>
        <w:spacing w:after="246"/>
        <w:ind w:left="426" w:right="55" w:firstLine="0"/>
        <w:rPr>
          <w:b/>
          <w:bCs/>
        </w:rPr>
      </w:pPr>
    </w:p>
    <w:p w14:paraId="012EC84E" w14:textId="5CDBF791" w:rsidR="00B3235C" w:rsidRDefault="00B3235C" w:rsidP="00B3235C">
      <w:pPr>
        <w:keepNext/>
        <w:numPr>
          <w:ilvl w:val="0"/>
          <w:numId w:val="2"/>
        </w:numPr>
        <w:spacing w:after="45" w:line="221" w:lineRule="auto"/>
        <w:ind w:left="425" w:right="57" w:firstLine="0"/>
        <w:rPr>
          <w:b/>
          <w:bCs/>
        </w:rPr>
      </w:pPr>
      <w:r w:rsidRPr="00B3235C">
        <w:rPr>
          <w:b/>
          <w:bCs/>
        </w:rPr>
        <w:t>ALTYAPI</w:t>
      </w:r>
    </w:p>
    <w:p w14:paraId="7AC700CB" w14:textId="77777777" w:rsidR="00B3235C" w:rsidRPr="00B3235C" w:rsidRDefault="00B3235C" w:rsidP="00B3235C">
      <w:pPr>
        <w:numPr>
          <w:ilvl w:val="1"/>
          <w:numId w:val="2"/>
        </w:numPr>
        <w:spacing w:after="246"/>
        <w:ind w:left="426" w:right="55" w:firstLine="0"/>
        <w:rPr>
          <w:b/>
          <w:bCs/>
        </w:rPr>
      </w:pPr>
      <w:r w:rsidRPr="00B3235C">
        <w:rPr>
          <w:b/>
          <w:bCs/>
        </w:rPr>
        <w:t>Sınıflar, laboratuvarlar ve diğer teçhizat, eğitim amaçlarına ve program çıktılarına ulaşmak için yeterli ve öğrenmeye yönelik bir atmosfer hazırlamaya yardımcı olmalıdır.</w:t>
      </w:r>
    </w:p>
    <w:p w14:paraId="3F766F3F" w14:textId="77777777" w:rsidR="00B3235C" w:rsidRPr="00B3235C" w:rsidRDefault="00B3235C" w:rsidP="00B3235C">
      <w:pPr>
        <w:spacing w:after="246"/>
        <w:ind w:left="426" w:right="55" w:firstLine="0"/>
        <w:rPr>
          <w:bCs/>
        </w:rPr>
      </w:pPr>
      <w:r w:rsidRPr="00B3235C">
        <w:rPr>
          <w:bCs/>
        </w:rPr>
        <w:t xml:space="preserve">Sınıfların </w:t>
      </w:r>
      <w:proofErr w:type="gramStart"/>
      <w:r w:rsidRPr="00B3235C">
        <w:rPr>
          <w:bCs/>
        </w:rPr>
        <w:t>projeksiyon</w:t>
      </w:r>
      <w:proofErr w:type="gramEnd"/>
      <w:r w:rsidRPr="00B3235C">
        <w:rPr>
          <w:bCs/>
        </w:rPr>
        <w:t xml:space="preserve"> ve akıllı tahta donanımlı olduğu, fiziksel altyapının mevcut eğitim gereksinimlerini karşıladığı belirtilmiştir. Açıklama yeterlidir. Listelenen altı adet kanıttan üç tanesine </w:t>
      </w:r>
      <w:r w:rsidRPr="00B3235C">
        <w:rPr>
          <w:bCs/>
          <w:u w:val="single"/>
        </w:rPr>
        <w:t>ulaşılamamaktadır</w:t>
      </w:r>
      <w:r w:rsidRPr="00B3235C">
        <w:rPr>
          <w:bCs/>
        </w:rPr>
        <w:t xml:space="preserve">. Kanıt olarak sunulan “maddeler halinde verilen cihazların” resmi kayıttaki haliyle “taşınır listesi” şeklinde verilmesi tavsiye edilir.  </w:t>
      </w:r>
      <w:r w:rsidRPr="00B3235C">
        <w:t>Ölçüt karşılanmaktadır.</w:t>
      </w:r>
    </w:p>
    <w:p w14:paraId="3D96A0E0" w14:textId="77777777" w:rsidR="00B3235C" w:rsidRPr="00B3235C" w:rsidRDefault="00B3235C" w:rsidP="00B3235C">
      <w:pPr>
        <w:numPr>
          <w:ilvl w:val="1"/>
          <w:numId w:val="2"/>
        </w:numPr>
        <w:spacing w:after="247"/>
        <w:ind w:left="426" w:right="55" w:firstLine="0"/>
        <w:rPr>
          <w:b/>
          <w:bCs/>
        </w:rPr>
      </w:pPr>
      <w:r w:rsidRPr="00B3235C">
        <w:rPr>
          <w:b/>
          <w:bCs/>
        </w:rPr>
        <w:t>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p w14:paraId="56A674CF" w14:textId="77777777" w:rsidR="00B3235C" w:rsidRPr="00B3235C" w:rsidRDefault="00B3235C" w:rsidP="00B3235C">
      <w:pPr>
        <w:spacing w:after="247"/>
        <w:ind w:left="426" w:right="55" w:firstLine="0"/>
        <w:rPr>
          <w:bCs/>
        </w:rPr>
      </w:pPr>
      <w:r w:rsidRPr="00B3235C">
        <w:rPr>
          <w:bCs/>
        </w:rPr>
        <w:t xml:space="preserve">Fiziksel altyapı ve ders dışı etkinliklere ilişkin açıklamalar yeterlidir. Listelenen altı adet kanıttan dört tanesine </w:t>
      </w:r>
      <w:r w:rsidRPr="00B3235C">
        <w:rPr>
          <w:bCs/>
          <w:u w:val="single"/>
        </w:rPr>
        <w:t>ulaşılamamaktadır</w:t>
      </w:r>
      <w:r w:rsidRPr="00B3235C">
        <w:rPr>
          <w:bCs/>
        </w:rPr>
        <w:t xml:space="preserve">. Ayrıca açıklamada ismi belirtilen öğrenci kulübünün kanıt olarak verilen linkte “faaliyette olan öğrenci kulüpleri” arasında listelenmediği görülmüştür. </w:t>
      </w:r>
    </w:p>
    <w:p w14:paraId="4ADC1552" w14:textId="77777777" w:rsidR="00B3235C" w:rsidRPr="00B3235C" w:rsidRDefault="00B3235C" w:rsidP="00B3235C">
      <w:pPr>
        <w:spacing w:after="247"/>
        <w:ind w:left="426" w:right="55" w:firstLine="0"/>
        <w:rPr>
          <w:bCs/>
        </w:rPr>
      </w:pPr>
      <w:r w:rsidRPr="00B3235C">
        <w:rPr>
          <w:bCs/>
        </w:rPr>
        <w:t xml:space="preserve">Gerçekleştirildiği beyan edilen teknik-sosyal-kültürel etkinliklere yönelik doğrudan örnek teşkil edecek kanıtlar sunulması önerilmektedir. </w:t>
      </w:r>
      <w:r w:rsidRPr="00B3235C">
        <w:t>Ölçüt karşılanmaktadır.</w:t>
      </w:r>
    </w:p>
    <w:p w14:paraId="782AC8BF" w14:textId="77777777" w:rsidR="00B3235C" w:rsidRPr="00B3235C" w:rsidRDefault="00B3235C" w:rsidP="00B3235C">
      <w:pPr>
        <w:numPr>
          <w:ilvl w:val="1"/>
          <w:numId w:val="2"/>
        </w:numPr>
        <w:spacing w:after="247"/>
        <w:ind w:left="426" w:right="55" w:firstLine="0"/>
        <w:rPr>
          <w:b/>
          <w:bCs/>
        </w:rPr>
      </w:pPr>
      <w:r w:rsidRPr="00B3235C">
        <w:rPr>
          <w:b/>
          <w:bCs/>
        </w:rPr>
        <w:t>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p>
    <w:p w14:paraId="1C643F0D" w14:textId="77777777" w:rsidR="00B3235C" w:rsidRPr="00B3235C" w:rsidRDefault="00B3235C" w:rsidP="00B3235C">
      <w:pPr>
        <w:spacing w:after="247"/>
        <w:ind w:left="426" w:right="55" w:firstLine="0"/>
        <w:rPr>
          <w:bCs/>
        </w:rPr>
      </w:pPr>
      <w:r w:rsidRPr="00B3235C">
        <w:rPr>
          <w:bCs/>
        </w:rPr>
        <w:t xml:space="preserve">Bazı iyileştirmelere ihtiyaç duyulmakla birlikte; öğrenci ve öğretim üyelerinin bilimsel ve eğitsel çalışmalarına uygun bilgisayar ve enformatik altyapılarının bulunduğu bildirilmiştir. Listelenen altı adet kanıttan dört tanesine </w:t>
      </w:r>
      <w:r w:rsidRPr="00B3235C">
        <w:rPr>
          <w:bCs/>
          <w:u w:val="single"/>
        </w:rPr>
        <w:t>ulaşılamamaktadır</w:t>
      </w:r>
      <w:r w:rsidRPr="00B3235C">
        <w:rPr>
          <w:bCs/>
        </w:rPr>
        <w:t xml:space="preserve">. </w:t>
      </w:r>
      <w:r w:rsidRPr="00B3235C">
        <w:t>Ölçüt karşılanmaktadır.</w:t>
      </w:r>
    </w:p>
    <w:p w14:paraId="4CD38C58" w14:textId="77777777" w:rsidR="00B3235C" w:rsidRPr="00B3235C" w:rsidRDefault="00B3235C" w:rsidP="00B3235C">
      <w:pPr>
        <w:numPr>
          <w:ilvl w:val="1"/>
          <w:numId w:val="2"/>
        </w:numPr>
        <w:spacing w:after="246"/>
        <w:ind w:left="426" w:right="55" w:firstLine="0"/>
        <w:rPr>
          <w:b/>
          <w:bCs/>
        </w:rPr>
      </w:pPr>
      <w:r w:rsidRPr="00B3235C">
        <w:rPr>
          <w:b/>
          <w:bCs/>
        </w:rPr>
        <w:t>Öğrencilere sunulan kütüphane olanakları eğitim amaçlarına ve program çıktılarına ulaşmak için yeterli düzeyde olmalıdır.</w:t>
      </w:r>
    </w:p>
    <w:p w14:paraId="6ABBF5C4" w14:textId="77777777" w:rsidR="00B3235C" w:rsidRPr="00B3235C" w:rsidRDefault="00B3235C" w:rsidP="00B3235C">
      <w:pPr>
        <w:spacing w:after="246"/>
        <w:ind w:left="426" w:right="55" w:firstLine="0"/>
        <w:rPr>
          <w:bCs/>
        </w:rPr>
      </w:pPr>
      <w:r w:rsidRPr="00B3235C">
        <w:rPr>
          <w:bCs/>
        </w:rPr>
        <w:t xml:space="preserve">Konu ile ilgili kapsamlı açıklama yapılmıştır. Altı adet kanıt listelenmiş olup yalnızca üniversitenin kütüphane sayfasının linki paylaşılmıştır. Kanıtların doğrudan bağlantı adreslerinin paylaşılması önerilir. </w:t>
      </w:r>
      <w:r w:rsidRPr="00B3235C">
        <w:t>Ölçüt karşılanmaktadır.</w:t>
      </w:r>
    </w:p>
    <w:p w14:paraId="47D04C53" w14:textId="77777777" w:rsidR="00B3235C" w:rsidRPr="00B3235C" w:rsidRDefault="00B3235C" w:rsidP="00B3235C">
      <w:pPr>
        <w:numPr>
          <w:ilvl w:val="1"/>
          <w:numId w:val="2"/>
        </w:numPr>
        <w:spacing w:after="246"/>
        <w:ind w:left="426" w:right="55" w:firstLine="0"/>
        <w:rPr>
          <w:b/>
          <w:bCs/>
        </w:rPr>
      </w:pPr>
      <w:r w:rsidRPr="00B3235C">
        <w:rPr>
          <w:b/>
          <w:bCs/>
        </w:rPr>
        <w:t>Öğretim ortamında ve öğrenci laboratuvarlarında gerekli güvenlik önlemleri alınmış olmalıdır. Engelliler için altyapı düzenlemesi yapılmış olmalıdır.</w:t>
      </w:r>
    </w:p>
    <w:p w14:paraId="1D0CEA1D" w14:textId="77777777" w:rsidR="00B3235C" w:rsidRPr="00B3235C" w:rsidRDefault="00B3235C" w:rsidP="00B3235C">
      <w:pPr>
        <w:spacing w:after="246"/>
        <w:ind w:left="426" w:right="55" w:firstLine="0"/>
        <w:rPr>
          <w:rFonts w:ascii="TimesNewRomanPSMT" w:hAnsi="TimesNewRomanPSMT"/>
          <w:szCs w:val="28"/>
        </w:rPr>
      </w:pPr>
      <w:r w:rsidRPr="00B3235C">
        <w:rPr>
          <w:rFonts w:ascii="TimesNewRomanPSMT" w:hAnsi="TimesNewRomanPSMT"/>
          <w:szCs w:val="28"/>
        </w:rPr>
        <w:t>Genel olarak güvenlik önlemleri ve uygulamaları hakkında verilen bilgiler yeterlidir.</w:t>
      </w:r>
    </w:p>
    <w:p w14:paraId="137E2BD6" w14:textId="77777777" w:rsidR="00B3235C" w:rsidRPr="00B3235C" w:rsidRDefault="00B3235C" w:rsidP="00B3235C">
      <w:pPr>
        <w:spacing w:after="246"/>
        <w:ind w:left="426" w:right="55" w:firstLine="0"/>
      </w:pPr>
      <w:r w:rsidRPr="00B3235C">
        <w:rPr>
          <w:rFonts w:ascii="TimesNewRomanPSMT" w:hAnsi="TimesNewRomanPSMT"/>
          <w:szCs w:val="28"/>
        </w:rPr>
        <w:t xml:space="preserve">Engelliler için herhangi bir altyapı düzenlemesi olup olmadığından bahsedilebilir. Açıklamada sıralanan eksiklikler hakkında gerekli yazışmaların yapılması önerilir, yapıldıysa ilgili yazışma metinleri kanıt olarak sunulabilir. </w:t>
      </w:r>
      <w:r w:rsidRPr="00B3235C">
        <w:rPr>
          <w:bCs/>
        </w:rPr>
        <w:t xml:space="preserve">Listelenen altı adet kanıttan dört tanesine </w:t>
      </w:r>
      <w:r w:rsidRPr="00B3235C">
        <w:rPr>
          <w:bCs/>
          <w:u w:val="single"/>
        </w:rPr>
        <w:t>ulaşılamamaktadır</w:t>
      </w:r>
      <w:r w:rsidRPr="00B3235C">
        <w:rPr>
          <w:bCs/>
        </w:rPr>
        <w:t xml:space="preserve">. Ölçüt </w:t>
      </w:r>
      <w:r w:rsidRPr="00B3235C">
        <w:rPr>
          <w:bCs/>
          <w:u w:val="single"/>
        </w:rPr>
        <w:t>kısmen karşılanmaktadır</w:t>
      </w:r>
      <w:r w:rsidRPr="00B3235C">
        <w:rPr>
          <w:bCs/>
        </w:rPr>
        <w:t>.</w:t>
      </w:r>
    </w:p>
    <w:p w14:paraId="6A64674A" w14:textId="77777777" w:rsidR="00B3235C" w:rsidRPr="00B3235C" w:rsidRDefault="00B3235C" w:rsidP="00B3235C">
      <w:pPr>
        <w:spacing w:after="246"/>
        <w:ind w:left="426" w:right="55" w:firstLine="0"/>
      </w:pPr>
    </w:p>
    <w:p w14:paraId="28DB64B7" w14:textId="77777777" w:rsidR="00B3235C" w:rsidRPr="00B3235C" w:rsidRDefault="00B3235C" w:rsidP="00B3235C">
      <w:pPr>
        <w:keepNext/>
        <w:numPr>
          <w:ilvl w:val="0"/>
          <w:numId w:val="2"/>
        </w:numPr>
        <w:spacing w:after="45" w:line="221" w:lineRule="auto"/>
        <w:ind w:left="425" w:right="57" w:firstLine="0"/>
        <w:rPr>
          <w:b/>
          <w:bCs/>
        </w:rPr>
      </w:pPr>
      <w:r w:rsidRPr="00B3235C">
        <w:rPr>
          <w:b/>
          <w:bCs/>
        </w:rPr>
        <w:lastRenderedPageBreak/>
        <w:t>KURUM DESTEĞİ VE PARASAL KAYNAKLAR</w:t>
      </w:r>
    </w:p>
    <w:p w14:paraId="03B38A5D" w14:textId="77777777" w:rsidR="00B3235C" w:rsidRPr="00B3235C" w:rsidRDefault="00B3235C" w:rsidP="00B3235C">
      <w:pPr>
        <w:numPr>
          <w:ilvl w:val="1"/>
          <w:numId w:val="2"/>
        </w:numPr>
        <w:spacing w:after="246"/>
        <w:ind w:left="426" w:right="55" w:firstLine="0"/>
        <w:rPr>
          <w:b/>
          <w:bCs/>
        </w:rPr>
      </w:pPr>
      <w:r w:rsidRPr="00B3235C">
        <w:rPr>
          <w:b/>
          <w:bCs/>
        </w:rPr>
        <w:t>Üniversitenin idari desteği, yapıcı liderliği, parasal kaynaklar ve dağıtımında izlenen strateji, programın kalitesini ve bunun sürdürülebilmesini sağlayacak düzeyde olmalıdır.</w:t>
      </w:r>
    </w:p>
    <w:p w14:paraId="19CFC903" w14:textId="77777777" w:rsidR="00B3235C" w:rsidRPr="00B3235C" w:rsidRDefault="00B3235C" w:rsidP="00B3235C">
      <w:pPr>
        <w:spacing w:after="246"/>
        <w:ind w:left="426" w:right="55" w:firstLine="0"/>
      </w:pPr>
      <w:r w:rsidRPr="00B3235C">
        <w:t xml:space="preserve">İdari destek ve parasal kaynak eksikliklerine dair açıklama yeterli düzeydedir. Listelenen kanıtlara </w:t>
      </w:r>
      <w:r w:rsidRPr="00B3235C">
        <w:rPr>
          <w:u w:val="single"/>
        </w:rPr>
        <w:t>ulaşılamamaktadır</w:t>
      </w:r>
      <w:r w:rsidRPr="00B3235C">
        <w:t xml:space="preserve">. Ölçüt </w:t>
      </w:r>
      <w:r w:rsidRPr="00B3235C">
        <w:rPr>
          <w:u w:val="single"/>
        </w:rPr>
        <w:t>kısmen karşılanmaktadır</w:t>
      </w:r>
    </w:p>
    <w:p w14:paraId="535F268B" w14:textId="77777777" w:rsidR="00B3235C" w:rsidRPr="00B3235C" w:rsidRDefault="00B3235C" w:rsidP="00B3235C">
      <w:pPr>
        <w:numPr>
          <w:ilvl w:val="1"/>
          <w:numId w:val="2"/>
        </w:numPr>
        <w:spacing w:after="240"/>
        <w:ind w:left="426" w:right="55" w:firstLine="0"/>
        <w:rPr>
          <w:b/>
          <w:bCs/>
        </w:rPr>
      </w:pPr>
      <w:r w:rsidRPr="00B3235C">
        <w:rPr>
          <w:b/>
          <w:bCs/>
        </w:rPr>
        <w:t>Kaynaklar, nitelikli bir öğretim kadrosunu çekecek, tutacak ve mesleki gelişimini sürdürmesini sağlayacak yeterlilikte olmalıdır.</w:t>
      </w:r>
    </w:p>
    <w:p w14:paraId="04569404" w14:textId="77777777" w:rsidR="00B3235C" w:rsidRPr="00B3235C" w:rsidRDefault="00B3235C" w:rsidP="00B3235C">
      <w:pPr>
        <w:spacing w:after="240"/>
        <w:ind w:left="426" w:right="55" w:firstLine="0"/>
        <w:rPr>
          <w:bCs/>
        </w:rPr>
      </w:pPr>
      <w:r w:rsidRPr="00B3235C">
        <w:rPr>
          <w:bCs/>
        </w:rPr>
        <w:t xml:space="preserve">Kaynak eksikliklerine yönelik yapılan açıklama yeterlidir. Ölçüt </w:t>
      </w:r>
      <w:r w:rsidRPr="00B3235C">
        <w:rPr>
          <w:bCs/>
          <w:u w:val="single"/>
        </w:rPr>
        <w:t>kısmen karşılanmaktadır.</w:t>
      </w:r>
    </w:p>
    <w:p w14:paraId="0879180D" w14:textId="77777777" w:rsidR="00B3235C" w:rsidRPr="00B3235C" w:rsidRDefault="00B3235C" w:rsidP="00B3235C">
      <w:pPr>
        <w:numPr>
          <w:ilvl w:val="1"/>
          <w:numId w:val="2"/>
        </w:numPr>
        <w:spacing w:after="246"/>
        <w:ind w:left="426" w:right="55" w:firstLine="0"/>
        <w:rPr>
          <w:b/>
          <w:bCs/>
        </w:rPr>
      </w:pPr>
      <w:r w:rsidRPr="00B3235C">
        <w:rPr>
          <w:b/>
          <w:bCs/>
        </w:rPr>
        <w:t>Program için gereken altyapıyı temin etmeye, bakımını yapmaya ve işletmeye yetecek parasal kaynak sağlanmalıdır.</w:t>
      </w:r>
    </w:p>
    <w:p w14:paraId="289C5FD9" w14:textId="77777777" w:rsidR="00B3235C" w:rsidRPr="00B3235C" w:rsidRDefault="00B3235C" w:rsidP="00B3235C">
      <w:pPr>
        <w:spacing w:after="240"/>
        <w:ind w:left="426" w:right="55" w:firstLine="0"/>
        <w:rPr>
          <w:bCs/>
        </w:rPr>
      </w:pPr>
      <w:r w:rsidRPr="00B3235C">
        <w:rPr>
          <w:bCs/>
        </w:rPr>
        <w:t xml:space="preserve">Kaynak eksikliklerine yönelik yapılan açıklama yeterlidir. Ölçüt </w:t>
      </w:r>
      <w:r w:rsidRPr="00B3235C">
        <w:rPr>
          <w:bCs/>
          <w:u w:val="single"/>
        </w:rPr>
        <w:t>kısmen karşılanmaktadır.</w:t>
      </w:r>
    </w:p>
    <w:p w14:paraId="1215D95B" w14:textId="77777777" w:rsidR="00B3235C" w:rsidRPr="00B3235C" w:rsidRDefault="00B3235C" w:rsidP="00B3235C">
      <w:pPr>
        <w:numPr>
          <w:ilvl w:val="1"/>
          <w:numId w:val="2"/>
        </w:numPr>
        <w:spacing w:after="246"/>
        <w:ind w:left="426" w:right="55" w:firstLine="0"/>
        <w:rPr>
          <w:b/>
          <w:bCs/>
        </w:rPr>
      </w:pPr>
      <w:r w:rsidRPr="00B3235C">
        <w:rPr>
          <w:b/>
          <w:bCs/>
        </w:rPr>
        <w:t>Program gereksinimlerini karşılayacak destek personeli ve kurumsal hizmetler sağlanmalıdır. Teknik ve idari kadrolar, program çıktılarını sağlamaya destek verecek sayı ve nitelikte olmalıdır.</w:t>
      </w:r>
    </w:p>
    <w:p w14:paraId="6B404382" w14:textId="77777777" w:rsidR="00B3235C" w:rsidRPr="00B3235C" w:rsidRDefault="00B3235C" w:rsidP="00B3235C">
      <w:pPr>
        <w:spacing w:after="240"/>
        <w:ind w:left="426" w:right="55" w:firstLine="0"/>
        <w:rPr>
          <w:bCs/>
        </w:rPr>
      </w:pPr>
      <w:r w:rsidRPr="00B3235C">
        <w:rPr>
          <w:bCs/>
        </w:rPr>
        <w:t xml:space="preserve">Teknik ve idari personel sayısı ile kurumsal destek hizmetleri açısından bazı eksiklikler bulunduğuna dair yeterli açıklama yapılmıştır. Ölçüt </w:t>
      </w:r>
      <w:r w:rsidRPr="00B3235C">
        <w:rPr>
          <w:bCs/>
          <w:u w:val="single"/>
        </w:rPr>
        <w:t>kısmen karşılanmaktadır.</w:t>
      </w:r>
    </w:p>
    <w:p w14:paraId="1B6ACF0F" w14:textId="77777777" w:rsidR="00B3235C" w:rsidRPr="00B3235C" w:rsidRDefault="00B3235C" w:rsidP="00B3235C">
      <w:pPr>
        <w:spacing w:after="246"/>
        <w:ind w:left="426" w:right="55" w:firstLine="0"/>
        <w:rPr>
          <w:b/>
          <w:bCs/>
        </w:rPr>
      </w:pPr>
    </w:p>
    <w:p w14:paraId="6B963D9A" w14:textId="77777777" w:rsidR="00B3235C" w:rsidRPr="00B3235C" w:rsidRDefault="00B3235C" w:rsidP="00B3235C">
      <w:pPr>
        <w:numPr>
          <w:ilvl w:val="0"/>
          <w:numId w:val="2"/>
        </w:numPr>
        <w:spacing w:after="45"/>
        <w:ind w:left="426" w:right="55" w:firstLine="0"/>
        <w:rPr>
          <w:b/>
          <w:bCs/>
        </w:rPr>
      </w:pPr>
      <w:r w:rsidRPr="00B3235C">
        <w:rPr>
          <w:b/>
          <w:bCs/>
        </w:rPr>
        <w:t>ORGANİZASYON VE KARAR ALMA SÜREÇLERİ</w:t>
      </w:r>
    </w:p>
    <w:p w14:paraId="7DC61DE6" w14:textId="77777777" w:rsidR="00B3235C" w:rsidRPr="00B3235C" w:rsidRDefault="00B3235C" w:rsidP="00B3235C">
      <w:pPr>
        <w:numPr>
          <w:ilvl w:val="1"/>
          <w:numId w:val="2"/>
        </w:numPr>
        <w:spacing w:after="248" w:line="219" w:lineRule="auto"/>
        <w:ind w:left="426" w:right="55" w:firstLine="0"/>
        <w:rPr>
          <w:b/>
          <w:bCs/>
        </w:rPr>
      </w:pPr>
      <w:r w:rsidRPr="00B3235C">
        <w:rPr>
          <w:b/>
          <w:bCs/>
        </w:rPr>
        <w:t>Yükseköğretim kurumunun organizasyonu ile rektörlük, fakülte, bölüm ve varsa diğer alt birimlerin kendi içlerindeki ve aralarındaki tüm karar alma süreçleri, program çıktılarının gerçekleştirilmesini ve eğitim amaçlarına ulaşılmasını destekleyecek şekilde düzenlenmelidir.</w:t>
      </w:r>
    </w:p>
    <w:p w14:paraId="3476028E" w14:textId="77777777" w:rsidR="00B3235C" w:rsidRPr="00B3235C" w:rsidRDefault="00B3235C" w:rsidP="00B3235C">
      <w:pPr>
        <w:spacing w:after="248" w:line="219" w:lineRule="auto"/>
        <w:ind w:left="426" w:right="55" w:firstLine="0"/>
        <w:rPr>
          <w:bCs/>
        </w:rPr>
      </w:pPr>
      <w:r w:rsidRPr="00B3235C">
        <w:rPr>
          <w:bCs/>
        </w:rPr>
        <w:t xml:space="preserve">Kurumun genel organizasyon yapısının uygun olduğunu bununla birlikte fakülte ve rektörlük düzeyindeki uygulama, destek ve karar alma süreçlerinde iyileşmeye ihtiyaç duyulduğunu belirten kapsamlı bir açıklama yapılmıştır. Ölçüt karşılanmaktadır. </w:t>
      </w:r>
      <w:r w:rsidRPr="00B3235C">
        <w:rPr>
          <w:rFonts w:ascii="TimesNewRomanPSMT" w:hAnsi="TimesNewRomanPSMT"/>
          <w:szCs w:val="28"/>
        </w:rPr>
        <w:t>Kanıt sunulması önerilmektedir.</w:t>
      </w:r>
    </w:p>
    <w:p w14:paraId="2E4CE11F" w14:textId="77777777" w:rsidR="00B3235C" w:rsidRPr="00B3235C" w:rsidRDefault="00B3235C" w:rsidP="00B3235C">
      <w:pPr>
        <w:spacing w:after="248" w:line="219" w:lineRule="auto"/>
        <w:ind w:left="426" w:right="55" w:firstLine="0"/>
        <w:rPr>
          <w:b/>
          <w:bCs/>
        </w:rPr>
      </w:pPr>
    </w:p>
    <w:p w14:paraId="56652C71" w14:textId="77777777" w:rsidR="00B3235C" w:rsidRPr="00B3235C" w:rsidRDefault="00B3235C" w:rsidP="00B3235C">
      <w:pPr>
        <w:numPr>
          <w:ilvl w:val="0"/>
          <w:numId w:val="2"/>
        </w:numPr>
        <w:spacing w:after="45"/>
        <w:ind w:left="426" w:right="55" w:firstLine="0"/>
        <w:rPr>
          <w:b/>
        </w:rPr>
      </w:pPr>
      <w:r w:rsidRPr="00B3235C">
        <w:rPr>
          <w:b/>
        </w:rPr>
        <w:t>PROGRAMA ÖZGÜ ÖLÇÜTLER</w:t>
      </w:r>
    </w:p>
    <w:p w14:paraId="0266BE26" w14:textId="77777777" w:rsidR="00B3235C" w:rsidRPr="00B3235C" w:rsidRDefault="00B3235C" w:rsidP="00B3235C">
      <w:pPr>
        <w:numPr>
          <w:ilvl w:val="1"/>
          <w:numId w:val="2"/>
        </w:numPr>
        <w:spacing w:after="235"/>
        <w:ind w:left="426" w:right="55" w:firstLine="0"/>
      </w:pPr>
      <w:r w:rsidRPr="00B3235C">
        <w:t>Programa Özgü Ölçütler sağlanmalıdır.</w:t>
      </w:r>
    </w:p>
    <w:p w14:paraId="3A997C24" w14:textId="77777777" w:rsidR="00B3235C" w:rsidRPr="00B3235C" w:rsidRDefault="00B3235C" w:rsidP="00B3235C">
      <w:pPr>
        <w:spacing w:after="45"/>
        <w:ind w:left="426" w:right="55" w:firstLine="0"/>
      </w:pPr>
      <w:r w:rsidRPr="00B3235C">
        <w:rPr>
          <w:rFonts w:ascii="TimesNewRomanPSMT" w:hAnsi="TimesNewRomanPSMT"/>
          <w:szCs w:val="28"/>
        </w:rPr>
        <w:t>Konu ile ilgili bilgilendirme yeterlidir. Kanıt sunulması önerilmektedir.</w:t>
      </w:r>
    </w:p>
    <w:p w14:paraId="2D3C3DBC" w14:textId="77777777" w:rsidR="00B3235C" w:rsidRPr="00B3235C" w:rsidRDefault="00B3235C" w:rsidP="00B3235C">
      <w:pPr>
        <w:spacing w:after="45"/>
        <w:ind w:left="426" w:right="55" w:firstLine="0"/>
      </w:pPr>
    </w:p>
    <w:p w14:paraId="7B1918CE" w14:textId="77777777" w:rsidR="00B3235C" w:rsidRPr="00B3235C" w:rsidRDefault="00B3235C" w:rsidP="00B3235C">
      <w:pPr>
        <w:spacing w:after="45"/>
        <w:ind w:left="426" w:right="55" w:firstLine="0"/>
      </w:pPr>
    </w:p>
    <w:p w14:paraId="0CD989EE" w14:textId="77777777" w:rsidR="00B3235C" w:rsidRPr="00B3235C" w:rsidRDefault="00B3235C" w:rsidP="00B3235C">
      <w:pPr>
        <w:spacing w:after="45"/>
        <w:ind w:left="426" w:right="55" w:firstLine="0"/>
      </w:pPr>
    </w:p>
    <w:p w14:paraId="108D22F1" w14:textId="77777777" w:rsidR="00B3235C" w:rsidRPr="00B3235C" w:rsidRDefault="00B3235C" w:rsidP="00B3235C">
      <w:pPr>
        <w:spacing w:after="45"/>
        <w:ind w:left="426" w:right="55" w:firstLine="0"/>
        <w:rPr>
          <w:b/>
        </w:rPr>
      </w:pPr>
      <w:r w:rsidRPr="00B3235C">
        <w:rPr>
          <w:b/>
        </w:rPr>
        <w:t>SONUÇ</w:t>
      </w:r>
    </w:p>
    <w:p w14:paraId="118222DD" w14:textId="77777777" w:rsidR="00B3235C" w:rsidRPr="00B3235C" w:rsidRDefault="00B3235C" w:rsidP="00B3235C">
      <w:pPr>
        <w:spacing w:after="45"/>
        <w:ind w:left="426" w:right="55" w:firstLine="0"/>
        <w:rPr>
          <w:b/>
        </w:rPr>
      </w:pPr>
    </w:p>
    <w:p w14:paraId="48802B50" w14:textId="77777777" w:rsidR="00B3235C" w:rsidRPr="00B3235C" w:rsidRDefault="00B3235C" w:rsidP="00B3235C">
      <w:pPr>
        <w:ind w:left="426" w:right="55" w:firstLine="0"/>
      </w:pPr>
      <w:r w:rsidRPr="00B3235C">
        <w:t xml:space="preserve"> Ölçütlere verilen cevaplara dayanarak, İnşaat Mühendisliği Bölümü’ nün genel olarak eğitim-öğretim ve program çıktılarının uygun olduğu, ölçütlerin büyük kısmının karşılandığı belirlenmiştir. Ancak, özellikle idari ve teknik destek personeli, parasal </w:t>
      </w:r>
      <w:r w:rsidRPr="00B3235C">
        <w:lastRenderedPageBreak/>
        <w:t xml:space="preserve">kaynaklar ve karar alma süreçleri gibi alanlarda belirgin eksiklikler ve geliştirilmesi gereken noktalar olduğu ifade edilmektedir. </w:t>
      </w:r>
    </w:p>
    <w:p w14:paraId="780A6A49" w14:textId="77777777" w:rsidR="00B3235C" w:rsidRPr="00B3235C" w:rsidRDefault="00B3235C" w:rsidP="00B3235C">
      <w:pPr>
        <w:ind w:left="426" w:right="55" w:firstLine="0"/>
      </w:pPr>
      <w:r w:rsidRPr="00B3235C">
        <w:t xml:space="preserve">Açıklamaların sonlarında liste halinde verilen kanıtların büyük çoğunluğuna </w:t>
      </w:r>
      <w:r w:rsidRPr="00B3235C">
        <w:rPr>
          <w:u w:val="single"/>
        </w:rPr>
        <w:t>ulaşılamamaktadır</w:t>
      </w:r>
      <w:r w:rsidRPr="00B3235C">
        <w:t>.</w:t>
      </w:r>
    </w:p>
    <w:p w14:paraId="429C64A3" w14:textId="77777777" w:rsidR="00B3235C" w:rsidRPr="00B3235C" w:rsidRDefault="00B3235C" w:rsidP="00B3235C">
      <w:pPr>
        <w:ind w:left="426" w:right="55" w:firstLine="0"/>
      </w:pPr>
      <w:r w:rsidRPr="00B3235C">
        <w:t xml:space="preserve">Sonuç olarak, kurumun ve alt birimlerin temel gereklilikleri büyük oranda yerine getirdiği değerlendirilmektedir. Verilen cevaplara dayanarak ölçütlerin büyük bir kısmı karşılanmakla birlikte, destekleyici altyapı ve süreçlerde ölçütlerin kısmen karşılandığı ve gelişme potansiyeli bulunduğunu görülmektedir. </w:t>
      </w:r>
    </w:p>
    <w:p w14:paraId="5AF5580B" w14:textId="77777777" w:rsidR="00B31549" w:rsidRDefault="00B31549" w:rsidP="00B3235C">
      <w:pPr>
        <w:spacing w:after="246"/>
        <w:ind w:left="426" w:right="55" w:firstLine="0"/>
        <w:rPr>
          <w:b/>
          <w:bCs/>
        </w:rPr>
      </w:pPr>
    </w:p>
    <w:sectPr w:rsidR="00B31549">
      <w:pgSz w:w="11900" w:h="16840"/>
      <w:pgMar w:top="566" w:right="710" w:bottom="658" w:left="77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NewRomanPSMT">
    <w:altName w:val="Times New Roman"/>
    <w:panose1 w:val="00000000000000000000"/>
    <w:charset w:val="00"/>
    <w:family w:val="roman"/>
    <w:notTrueType/>
    <w:pitch w:val="default"/>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D5CB0"/>
    <w:multiLevelType w:val="multilevel"/>
    <w:tmpl w:val="E354AD0A"/>
    <w:lvl w:ilvl="0">
      <w:start w:val="1"/>
      <w:numFmt w:val="decimal"/>
      <w:lvlText w:val="%1."/>
      <w:lvlJc w:val="left"/>
      <w:pPr>
        <w:ind w:left="564"/>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start w:val="1"/>
      <w:numFmt w:val="decimal"/>
      <w:lvlText w:val="%1.%2."/>
      <w:lvlJc w:val="left"/>
      <w:pPr>
        <w:ind w:left="8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1" w15:restartNumberingAfterBreak="0">
    <w:nsid w:val="18C3234D"/>
    <w:multiLevelType w:val="multilevel"/>
    <w:tmpl w:val="E354AD0A"/>
    <w:lvl w:ilvl="0">
      <w:start w:val="1"/>
      <w:numFmt w:val="decimal"/>
      <w:lvlText w:val="%1."/>
      <w:lvlJc w:val="left"/>
      <w:pPr>
        <w:ind w:left="564"/>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start w:val="1"/>
      <w:numFmt w:val="decimal"/>
      <w:lvlText w:val="%1.%2."/>
      <w:lvlJc w:val="left"/>
      <w:pPr>
        <w:ind w:left="8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2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19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26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3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0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48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5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abstractNum w:abstractNumId="2" w15:restartNumberingAfterBreak="0">
    <w:nsid w:val="51EF794C"/>
    <w:multiLevelType w:val="hybridMultilevel"/>
    <w:tmpl w:val="7662FDE2"/>
    <w:lvl w:ilvl="0" w:tplc="53BE1D64">
      <w:numFmt w:val="decimal"/>
      <w:lvlText w:val="%1."/>
      <w:lvlJc w:val="left"/>
      <w:pPr>
        <w:ind w:left="432"/>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1" w:tplc="E46E0580">
      <w:start w:val="1"/>
      <w:numFmt w:val="lowerLetter"/>
      <w:lvlText w:val="%2"/>
      <w:lvlJc w:val="left"/>
      <w:pPr>
        <w:ind w:left="12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2" w:tplc="76A0583C">
      <w:start w:val="1"/>
      <w:numFmt w:val="lowerRoman"/>
      <w:lvlText w:val="%3"/>
      <w:lvlJc w:val="left"/>
      <w:pPr>
        <w:ind w:left="19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3" w:tplc="8AF2C8F6">
      <w:start w:val="1"/>
      <w:numFmt w:val="decimal"/>
      <w:lvlText w:val="%4"/>
      <w:lvlJc w:val="left"/>
      <w:pPr>
        <w:ind w:left="26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4" w:tplc="1CB84382">
      <w:start w:val="1"/>
      <w:numFmt w:val="lowerLetter"/>
      <w:lvlText w:val="%5"/>
      <w:lvlJc w:val="left"/>
      <w:pPr>
        <w:ind w:left="336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5" w:tplc="310C22EC">
      <w:start w:val="1"/>
      <w:numFmt w:val="lowerRoman"/>
      <w:lvlText w:val="%6"/>
      <w:lvlJc w:val="left"/>
      <w:pPr>
        <w:ind w:left="408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6" w:tplc="121ADE3C">
      <w:start w:val="1"/>
      <w:numFmt w:val="decimal"/>
      <w:lvlText w:val="%7"/>
      <w:lvlJc w:val="left"/>
      <w:pPr>
        <w:ind w:left="480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7" w:tplc="57E41EF4">
      <w:start w:val="1"/>
      <w:numFmt w:val="lowerLetter"/>
      <w:lvlText w:val="%8"/>
      <w:lvlJc w:val="left"/>
      <w:pPr>
        <w:ind w:left="552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lvl w:ilvl="8" w:tplc="EBF49CF0">
      <w:start w:val="1"/>
      <w:numFmt w:val="lowerRoman"/>
      <w:lvlText w:val="%9"/>
      <w:lvlJc w:val="left"/>
      <w:pPr>
        <w:ind w:left="6240"/>
      </w:pPr>
      <w:rPr>
        <w:rFonts w:ascii="Times New Roman" w:eastAsia="Times New Roman" w:hAnsi="Times New Roman" w:cs="Times New Roman"/>
        <w:b/>
        <w:bCs/>
        <w:i w:val="0"/>
        <w:strike w:val="0"/>
        <w:dstrike w:val="0"/>
        <w:color w:val="000000"/>
        <w:sz w:val="29"/>
        <w:szCs w:val="29"/>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619"/>
    <w:rsid w:val="000376F4"/>
    <w:rsid w:val="00111822"/>
    <w:rsid w:val="001C011F"/>
    <w:rsid w:val="002357ED"/>
    <w:rsid w:val="002364D9"/>
    <w:rsid w:val="002E4DD4"/>
    <w:rsid w:val="0030261F"/>
    <w:rsid w:val="0031741D"/>
    <w:rsid w:val="00416C83"/>
    <w:rsid w:val="005F6619"/>
    <w:rsid w:val="00706F4D"/>
    <w:rsid w:val="007B70F9"/>
    <w:rsid w:val="007C416C"/>
    <w:rsid w:val="008C24A4"/>
    <w:rsid w:val="009009D2"/>
    <w:rsid w:val="009364AA"/>
    <w:rsid w:val="00971E88"/>
    <w:rsid w:val="009E1F5F"/>
    <w:rsid w:val="00A118AA"/>
    <w:rsid w:val="00AB1A98"/>
    <w:rsid w:val="00AB67D8"/>
    <w:rsid w:val="00AC1858"/>
    <w:rsid w:val="00AD78D5"/>
    <w:rsid w:val="00B25EC9"/>
    <w:rsid w:val="00B31549"/>
    <w:rsid w:val="00B3235C"/>
    <w:rsid w:val="00BD194A"/>
    <w:rsid w:val="00BF5D9F"/>
    <w:rsid w:val="00D83793"/>
    <w:rsid w:val="00DB16D6"/>
    <w:rsid w:val="00E93F6E"/>
    <w:rsid w:val="00E94B26"/>
    <w:rsid w:val="00E96CF6"/>
    <w:rsid w:val="00EE16D3"/>
    <w:rsid w:val="00FE61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970C"/>
  <w15:docId w15:val="{E014506B-8E7D-4323-8A29-F17C32D7E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9" w:line="220" w:lineRule="auto"/>
      <w:ind w:left="3037" w:hanging="6"/>
      <w:jc w:val="both"/>
    </w:pPr>
    <w:rPr>
      <w:rFonts w:ascii="Times New Roman" w:eastAsia="Times New Roman" w:hAnsi="Times New Roman" w:cs="Times New Roman"/>
      <w:color w:val="000000"/>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94B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F428A-7821-454B-81F5-2D806818D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2469</Words>
  <Characters>14074</Characters>
  <Application>Microsoft Office Word</Application>
  <DocSecurity>0</DocSecurity>
  <Lines>117</Lines>
  <Paragraphs>33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Öz Değerlendirme Raporu Pdf</vt:lpstr>
      <vt:lpstr>Öz Değerlendirme Raporu Pdf</vt:lpstr>
    </vt:vector>
  </TitlesOfParts>
  <Company/>
  <LinksUpToDate>false</LinksUpToDate>
  <CharactersWithSpaces>16510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 Değerlendirme Raporu Pdf</dc:title>
  <dc:subject/>
  <dc:creator>G ü r s a n C İ V E L E K</dc:creator>
  <cp:keywords/>
  <cp:lastModifiedBy>monster</cp:lastModifiedBy>
  <cp:revision>4</cp:revision>
  <dcterms:created xsi:type="dcterms:W3CDTF">2025-05-15T09:10:00Z</dcterms:created>
  <dcterms:modified xsi:type="dcterms:W3CDTF">2025-05-15T09:33:00Z</dcterms:modified>
</cp:coreProperties>
</file>